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E4A" w:rsidRDefault="00DA0CC0">
      <w:pPr>
        <w:pStyle w:val="GvdeMetni"/>
        <w:tabs>
          <w:tab w:val="left" w:pos="8975"/>
        </w:tabs>
        <w:ind w:left="6980"/>
        <w:rPr>
          <w:rFonts w:ascii="Times New Roman"/>
        </w:rPr>
      </w:pPr>
      <w:r>
        <w:pict>
          <v:group id="_x0000_s1046" style="position:absolute;left:0;text-align:left;margin-left:33.4pt;margin-top:0;width:573.2pt;height:853.25pt;z-index:-251661312;mso-position-horizontal-relative:page;mso-position-vertical-relative:page" coordorigin="668" coordsize="11464,17065">
            <v:rect id="_x0000_s1064" style="position:absolute;left:5952;width:6180;height:17065" fillcolor="#80bcbe" stroked="f">
              <v:fill opacity="13107f"/>
            </v:rect>
            <v:rect id="_x0000_s1063" style="position:absolute;left:5942;top:9372;width:6190;height:20" fillcolor="#008c99" stroked="f"/>
            <v:line id="_x0000_s1062" style="position:absolute" from="668,4600" to="6410,4600" strokecolor="#008c99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680;top:9524;width:4252;height:3119">
              <v:imagedata r:id="rId8" o:title=""/>
            </v:shape>
            <v:shape id="_x0000_s1060" style="position:absolute;left:6404;top:2173;width:4799;height:4799" coordorigin="6404,2174" coordsize="4799,4799" path="m8804,2174r-76,1l8652,2178r-75,6l8503,2192r-74,11l8356,2215r-72,15l8213,2247r-70,19l8073,2287r-69,23l7937,2335r-67,27l7804,2391r-64,31l7676,2455r-63,34l7552,2526r-60,38l7433,2604r-58,41l7319,2688r-55,45l7210,2779r-52,48l7107,2877r-49,50l7010,2980r-46,53l6919,3088r-43,57l6834,3202r-39,59l6756,3321r-36,62l6686,3445r-33,64l6622,3574r-29,65l6566,3706r-25,68l6518,3842r-21,70l6478,3982r-17,72l6446,4126r-12,73l6423,4272r-8,75l6409,4421r-3,76l6404,4573r2,76l6409,4725r6,75l6423,4874r11,74l6446,5021r15,72l6478,5164r19,70l6518,5304r23,69l6566,5440r27,67l6622,5573r31,65l6686,5701r34,63l6756,5825r39,60l6834,5944r42,58l6919,6058r45,55l7010,6167r48,52l7107,6270r51,49l7210,6367r54,46l7319,6458r56,43l7433,6543r59,40l7552,6621r61,36l7676,6692r64,32l7804,6755r66,29l7937,6811r67,25l8073,6859r70,21l8213,6899r71,17l8356,6931r73,13l8503,6954r74,8l8652,6968r76,3l8804,6973r76,-2l8956,6968r75,-6l9105,6954r73,-10l9251,6931r72,-15l9395,6899r70,-19l9535,6859r68,-23l9671,6811r67,-27l9804,6755r64,-31l9932,6692r62,-35l10056,6621r60,-38l10175,6543r57,-42l10289,6458r55,-45l10397,6367r53,-48l10501,6270r49,-51l10598,6167r46,-54l10689,6058r43,-56l10773,5944r40,-59l10851,5825r37,-61l10922,5701r33,-63l10986,5573r29,-66l11042,5440r25,-67l11090,5304r21,-70l11130,5164r17,-71l11162,5021r12,-73l11185,4874r8,-74l11199,4725r3,-76l11203,4573r-1,-76l11199,4421r-6,-74l11185,4272r-11,-73l11162,4126r-15,-72l11130,3982r-19,-70l11090,3842r-23,-68l11042,3706r-27,-67l10986,3574r-31,-65l10922,3445r-34,-62l10851,3321r-38,-60l10773,3202r-41,-57l10689,3088r-45,-55l10598,2980r-48,-53l10501,2877r-51,-50l10397,2779r-53,-46l10289,2688r-57,-43l10175,2604r-59,-40l10056,2526r-62,-37l9932,2455r-64,-33l9804,2391r-66,-29l9671,2335r-68,-25l9535,2287r-70,-21l9395,2247r-72,-17l9251,2215r-73,-12l9105,2192r-74,-8l8956,2178r-76,-3l8804,2174xe" stroked="f">
              <v:path arrowok="t"/>
            </v:shape>
            <v:shape id="_x0000_s1059" type="#_x0000_t75" style="position:absolute;left:6580;top:3145;width:4623;height:2619">
              <v:imagedata r:id="rId9" o:title=""/>
            </v:shape>
            <v:shape id="_x0000_s1058" style="position:absolute;left:6404;top:2173;width:4799;height:4799" coordorigin="6404,2174" coordsize="4799,4799" path="m8804,6973r76,-2l8956,6968r75,-6l9105,6954r73,-10l9251,6931r72,-15l9395,6899r70,-19l9535,6859r68,-23l9671,6811r67,-27l9804,6755r64,-31l9932,6692r62,-35l10056,6621r60,-38l10175,6543r57,-42l10289,6458r55,-45l10397,6367r53,-48l10501,6270r49,-51l10598,6167r46,-54l10689,6058r43,-56l10773,5944r40,-59l10851,5825r37,-61l10922,5701r33,-63l10986,5573r29,-66l11042,5440r25,-67l11090,5304r21,-70l11130,5164r17,-71l11162,5021r12,-73l11185,4874r8,-74l11199,4725r3,-76l11203,4573r-1,-76l11199,4421r-6,-74l11185,4272r-11,-73l11162,4126r-15,-72l11130,3982r-19,-70l11090,3842r-23,-68l11042,3706r-27,-67l10986,3574r-31,-65l10922,3445r-34,-62l10851,3321r-38,-60l10773,3202r-41,-57l10689,3088r-45,-55l10598,2980r-48,-53l10501,2877r-51,-50l10397,2779r-53,-46l10289,2688r-57,-43l10175,2604r-59,-40l10056,2526r-62,-37l9932,2455r-64,-33l9804,2391r-66,-29l9671,2335r-68,-25l9535,2287r-70,-21l9395,2247r-72,-17l9251,2215r-73,-12l9105,2192r-74,-8l8956,2178r-76,-3l8804,2174r-76,1l8652,2178r-75,6l8503,2192r-74,11l8356,2215r-72,15l8213,2247r-70,19l8073,2287r-69,23l7937,2335r-67,27l7804,2391r-64,31l7676,2455r-63,34l7552,2526r-60,38l7433,2604r-58,41l7319,2688r-55,45l7210,2779r-52,48l7107,2877r-49,50l7010,2980r-46,53l6919,3088r-43,57l6834,3202r-39,59l6756,3321r-36,62l6686,3445r-33,64l6622,3574r-29,65l6566,3706r-25,68l6518,3842r-21,70l6478,3982r-17,72l6446,4126r-12,73l6423,4272r-8,75l6409,4421r-3,76l6404,4573r2,76l6409,4725r6,75l6423,4874r11,74l6446,5021r15,72l6478,5164r19,70l6518,5304r23,69l6566,5440r27,67l6622,5573r31,65l6686,5701r34,63l6756,5825r39,60l6834,5944r42,58l6919,6058r45,55l7010,6167r48,52l7107,6270r51,49l7210,6367r54,46l7319,6458r56,43l7433,6543r59,40l7552,6621r61,36l7676,6692r64,32l7804,6755r66,29l7937,6811r67,25l8073,6859r70,21l8213,6899r71,17l8356,6931r73,13l8503,6954r74,8l8652,6968r76,3l8804,6973xe" filled="f" strokecolor="#008c99" strokeweight="1pt">
              <v:path arrowok="t"/>
            </v:shape>
            <v:shape id="_x0000_s1057" type="#_x0000_t75" style="position:absolute;left:708;top:13007;width:4196;height:2824">
              <v:imagedata r:id="rId10" o:title=""/>
            </v:shape>
            <v:rect id="_x0000_s1056" style="position:absolute;left:690;top:12822;width:4254;height:3127" filled="f" strokecolor="#008c99" strokeweight="1pt"/>
            <v:shape id="_x0000_s1055" type="#_x0000_t75" style="position:absolute;left:680;top:6236;width:4253;height:3119">
              <v:imagedata r:id="rId11" o:title=""/>
            </v:shape>
            <v:rect id="_x0000_s1054" style="position:absolute;left:7540;top:429;width:3289;height:1377" fillcolor="#e2eded" stroked="f"/>
            <v:shape id="_x0000_s1053" style="position:absolute;left:8991;top:589;width:658;height:875" coordorigin="8992,589" coordsize="658,875" o:spt="100" adj="0,,0" path="m9507,931r-142,l9649,1464,9507,931xm9136,741r-144,419l9171,957r177,l9365,931r142,l9501,909r-277,l9136,741xm9348,957r-177,l9231,1134,9348,957xm9315,659r-91,250l9501,909,9452,729r-92,l9315,659xm9415,589r-55,140l9452,729,9415,589xe" fillcolor="#6dcff6" stroked="f">
              <v:stroke joinstyle="round"/>
              <v:formulas/>
              <v:path arrowok="t" o:connecttype="segments"/>
            </v:shape>
            <v:shape id="_x0000_s1052" style="position:absolute;left:8991;top:589;width:658;height:875" coordorigin="8992,589" coordsize="658,875" path="m8992,1160l9136,741r88,168l9315,659r45,70l9415,589r234,875l9365,931r-134,203l9171,957r-179,203xe" filled="f" strokecolor="#6dcff6" strokeweight=".19825mm">
              <v:path arrowok="t"/>
            </v:shape>
            <v:shape id="_x0000_s1051" style="position:absolute;left:8991;top:589;width:658;height:875" coordorigin="8992,589" coordsize="658,875" o:spt="100" adj="0,,0" path="m9507,931r-142,l9649,1464,9507,931xm9136,741r-144,419l9171,957r177,l9365,931r142,l9501,909r-277,l9136,741xm9348,957r-177,l9231,1134,9348,957xm9315,659r-91,250l9501,909,9452,729r-92,l9315,659xm9415,589r-55,140l9452,729,9415,589xe" fillcolor="#6bb9c3" stroked="f">
              <v:stroke joinstyle="round"/>
              <v:formulas/>
              <v:path arrowok="t" o:connecttype="segments"/>
            </v:shape>
            <v:shape id="_x0000_s1050" style="position:absolute;left:8991;top:589;width:658;height:875" coordorigin="8992,589" coordsize="658,875" path="m8992,1160l9136,741r88,168l9315,659r45,70l9415,589r234,875l9365,931r-134,203l9171,957r-179,203xe" filled="f" strokecolor="#6bb9c3" strokeweight=".19825mm">
              <v:path arrowok="t"/>
            </v:shape>
            <v:shape id="_x0000_s1049" style="position:absolute;left:8324;top:642;width:812;height:844" coordorigin="8324,643" coordsize="812,844" o:spt="100" adj="0,,0" path="m8568,643r-244,843l8603,1011r170,l8708,892r-59,l8568,643xm9019,1090r-107,l9136,1464,9019,1090xm8773,1011r-170,l8723,1391r189,-301l9019,1090r-13,-41l8794,1049r-21,-38xm8935,823r-141,226l9006,1049,8935,823xm8687,853r-38,39l8708,892r-21,-39xe" fillcolor="#008c99" stroked="f">
              <v:stroke joinstyle="round"/>
              <v:formulas/>
              <v:path arrowok="t" o:connecttype="segments"/>
            </v:shape>
            <v:shape id="_x0000_s1048" style="position:absolute;left:8324;top:642;width:812;height:844" coordorigin="8324,643" coordsize="812,844" path="m9136,1464l8912,1090r-189,301l8603,1011r-279,475l8568,643r81,249l8687,853r107,196l8935,823r201,641xe" filled="f" strokecolor="#008c99" strokeweight=".14pt">
              <v:path arrowok="t"/>
            </v:shape>
            <v:rect id="_x0000_s1047" style="position:absolute;left:5952;top:16100;width:336;height:964" fillcolor="#008c99" stroked="f"/>
            <w10:wrap anchorx="page" anchory="page"/>
          </v:group>
        </w:pict>
      </w:r>
      <w:r>
        <w:rPr>
          <w:rFonts w:ascii="Times New Roman"/>
        </w:rPr>
      </w:r>
      <w:r>
        <w:rPr>
          <w:rFonts w:ascii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width:47pt;height:65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45" inset="0,0,0,0">
              <w:txbxContent>
                <w:p w:rsidR="00CF3E4A" w:rsidRDefault="00DA0CC0">
                  <w:pPr>
                    <w:spacing w:line="1310" w:lineRule="exact"/>
                    <w:rPr>
                      <w:rFonts w:ascii="Arial Black"/>
                      <w:sz w:val="97"/>
                    </w:rPr>
                  </w:pPr>
                  <w:proofErr w:type="gramStart"/>
                  <w:r>
                    <w:rPr>
                      <w:rFonts w:ascii="Arial Black"/>
                      <w:color w:val="231F20"/>
                      <w:w w:val="75"/>
                      <w:sz w:val="97"/>
                    </w:rPr>
                    <w:t>so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</w:rPr>
        <w:tab/>
      </w:r>
      <w:r>
        <w:rPr>
          <w:rFonts w:ascii="Times New Roman"/>
        </w:rPr>
      </w:r>
      <w:r>
        <w:rPr>
          <w:rFonts w:ascii="Times New Roman"/>
        </w:rPr>
        <w:pict>
          <v:shape id="_x0000_s1044" type="#_x0000_t202" style="width:41.8pt;height:65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44" inset="0,0,0,0">
              <w:txbxContent>
                <w:p w:rsidR="00CF3E4A" w:rsidRDefault="00DA0CC0">
                  <w:pPr>
                    <w:spacing w:line="1310" w:lineRule="exact"/>
                    <w:rPr>
                      <w:rFonts w:ascii="Arial Black"/>
                      <w:sz w:val="97"/>
                    </w:rPr>
                  </w:pPr>
                  <w:proofErr w:type="spellStart"/>
                  <w:proofErr w:type="gramStart"/>
                  <w:r>
                    <w:rPr>
                      <w:rFonts w:ascii="Arial Black"/>
                      <w:color w:val="231F20"/>
                      <w:w w:val="75"/>
                      <w:sz w:val="97"/>
                    </w:rPr>
                    <w:t>er</w:t>
                  </w:r>
                  <w:proofErr w:type="spellEnd"/>
                  <w:proofErr w:type="gramEnd"/>
                </w:p>
              </w:txbxContent>
            </v:textbox>
            <w10:wrap type="none"/>
            <w10:anchorlock/>
          </v:shape>
        </w:pict>
      </w:r>
    </w:p>
    <w:p w:rsidR="00EF51DF" w:rsidRDefault="00EF51DF" w:rsidP="00EF51DF">
      <w:pPr>
        <w:pStyle w:val="GvdeMetni"/>
        <w:rPr>
          <w:rFonts w:ascii="Arial Black"/>
          <w:color w:val="008C99"/>
          <w:sz w:val="96"/>
        </w:rPr>
      </w:pPr>
      <w:r>
        <w:rPr>
          <w:rFonts w:ascii="Times New Roman"/>
          <w:noProof/>
          <w:lang w:val="tr-TR" w:eastAsia="tr-TR" w:bidi="ar-SA"/>
        </w:rPr>
        <w:drawing>
          <wp:inline distT="0" distB="0" distL="0" distR="0" wp14:anchorId="04C29DA5" wp14:editId="392677C4">
            <wp:extent cx="2393342" cy="1139463"/>
            <wp:effectExtent l="0" t="0" r="0" b="0"/>
            <wp:docPr id="2" name="Resim 2" descr="C:\Users\casper\Desktop\TACETTİN TÜM BELGELER\PUBLİC - DÜZENLEME\WebSitesi- İçerik\LOGO\AKIM LOGO - 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TACETTİN TÜM BELGELER\PUBLİC - DÜZENLEME\WebSitesi- İçerik\LOGO\AKIM LOGO - JPE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73" cy="113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E4A" w:rsidRPr="00EF51DF" w:rsidRDefault="00DA0CC0" w:rsidP="00EF51DF">
      <w:pPr>
        <w:pStyle w:val="GvdeMetni"/>
        <w:rPr>
          <w:rFonts w:ascii="Times New Roman"/>
        </w:rPr>
      </w:pPr>
      <w:r>
        <w:rPr>
          <w:sz w:val="22"/>
        </w:rPr>
        <w:pict>
          <v:shape id="_x0000_s1043" type="#_x0000_t202" style="position:absolute;margin-left:380pt;margin-top:-81.6pt;width:130pt;height:15.3pt;z-index:-251660288;mso-position-horizontal-relative:page" filled="f" stroked="f">
            <v:textbox inset="0,0,0,0">
              <w:txbxContent>
                <w:p w:rsidR="00CF3E4A" w:rsidRDefault="00DA0CC0">
                  <w:pPr>
                    <w:spacing w:line="306" w:lineRule="exact"/>
                    <w:rPr>
                      <w:rFonts w:ascii="Arial Black"/>
                    </w:rPr>
                  </w:pPr>
                  <w:r>
                    <w:rPr>
                      <w:rFonts w:ascii="Arial Black"/>
                      <w:color w:val="008C99"/>
                      <w:w w:val="70"/>
                    </w:rPr>
                    <w:t xml:space="preserve">M E S </w:t>
                  </w:r>
                  <w:proofErr w:type="spellStart"/>
                  <w:r>
                    <w:rPr>
                      <w:rFonts w:ascii="Arial Black"/>
                      <w:color w:val="008C99"/>
                      <w:w w:val="70"/>
                    </w:rPr>
                    <w:t>S</w:t>
                  </w:r>
                  <w:proofErr w:type="spellEnd"/>
                  <w:r>
                    <w:rPr>
                      <w:rFonts w:ascii="Arial Black"/>
                      <w:color w:val="008C99"/>
                      <w:w w:val="70"/>
                    </w:rPr>
                    <w:t xml:space="preserve"> T E C H N I K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color w:val="008C99"/>
          <w:sz w:val="96"/>
        </w:rPr>
        <w:t>SSG</w:t>
      </w:r>
    </w:p>
    <w:p w:rsidR="00CF3E4A" w:rsidRDefault="00DA0CC0">
      <w:pPr>
        <w:spacing w:before="126" w:line="252" w:lineRule="auto"/>
        <w:ind w:left="140" w:right="6336"/>
        <w:jc w:val="both"/>
        <w:rPr>
          <w:sz w:val="24"/>
        </w:rPr>
      </w:pPr>
      <w:r>
        <w:rPr>
          <w:color w:val="231F20"/>
          <w:sz w:val="24"/>
        </w:rPr>
        <w:t>Snow Scale SSG, precision measuring device for the Snow-Water-Equivalent (SWE) of a snow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pack</w:t>
      </w: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DA0CC0">
      <w:pPr>
        <w:pStyle w:val="Balk1"/>
        <w:spacing w:before="91"/>
        <w:ind w:left="5506"/>
      </w:pPr>
      <w:bookmarkStart w:id="0" w:name="_GoBack"/>
      <w:bookmarkEnd w:id="0"/>
      <w:r>
        <w:rPr>
          <w:color w:val="008C99"/>
        </w:rPr>
        <w:t>Features and advantages</w:t>
      </w:r>
    </w:p>
    <w:p w:rsidR="00CF3E4A" w:rsidRDefault="00CF3E4A">
      <w:pPr>
        <w:pStyle w:val="GvdeMetni"/>
        <w:spacing w:before="2"/>
        <w:rPr>
          <w:b/>
          <w:sz w:val="33"/>
        </w:rPr>
      </w:pPr>
    </w:p>
    <w:p w:rsidR="00CF3E4A" w:rsidRDefault="00DA0CC0">
      <w:pPr>
        <w:pStyle w:val="ListeParagraf"/>
        <w:numPr>
          <w:ilvl w:val="0"/>
          <w:numId w:val="1"/>
        </w:numPr>
        <w:tabs>
          <w:tab w:val="left" w:pos="5867"/>
        </w:tabs>
        <w:spacing w:before="1" w:line="350" w:lineRule="auto"/>
        <w:ind w:right="538"/>
        <w:rPr>
          <w:sz w:val="20"/>
        </w:rPr>
      </w:pPr>
      <w:r>
        <w:rPr>
          <w:color w:val="231F20"/>
          <w:spacing w:val="2"/>
          <w:sz w:val="20"/>
        </w:rPr>
        <w:t xml:space="preserve">Continuous </w:t>
      </w:r>
      <w:r>
        <w:rPr>
          <w:color w:val="231F20"/>
          <w:spacing w:val="3"/>
          <w:sz w:val="20"/>
        </w:rPr>
        <w:t xml:space="preserve">measurements </w:t>
      </w:r>
      <w:r>
        <w:rPr>
          <w:color w:val="231F20"/>
          <w:sz w:val="20"/>
        </w:rPr>
        <w:t xml:space="preserve">of </w:t>
      </w:r>
      <w:r>
        <w:rPr>
          <w:color w:val="231F20"/>
          <w:spacing w:val="2"/>
          <w:sz w:val="20"/>
        </w:rPr>
        <w:t>the Snow-Water- Equivalent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3"/>
          <w:sz w:val="20"/>
        </w:rPr>
        <w:t>(SWE)</w:t>
      </w:r>
    </w:p>
    <w:p w:rsidR="00CF3E4A" w:rsidRDefault="00DA0CC0">
      <w:pPr>
        <w:pStyle w:val="ListeParagraf"/>
        <w:numPr>
          <w:ilvl w:val="0"/>
          <w:numId w:val="1"/>
        </w:numPr>
        <w:tabs>
          <w:tab w:val="left" w:pos="5867"/>
        </w:tabs>
        <w:spacing w:before="23"/>
        <w:ind w:left="5506" w:firstLine="0"/>
        <w:rPr>
          <w:sz w:val="20"/>
        </w:rPr>
      </w:pPr>
      <w:r>
        <w:rPr>
          <w:color w:val="231F20"/>
          <w:spacing w:val="2"/>
          <w:sz w:val="20"/>
        </w:rPr>
        <w:t xml:space="preserve">Reduces effects </w:t>
      </w:r>
      <w:r>
        <w:rPr>
          <w:color w:val="231F20"/>
          <w:sz w:val="20"/>
        </w:rPr>
        <w:t xml:space="preserve">of </w:t>
      </w:r>
      <w:r>
        <w:rPr>
          <w:color w:val="231F20"/>
          <w:spacing w:val="2"/>
          <w:sz w:val="20"/>
        </w:rPr>
        <w:t xml:space="preserve">ice bridging </w:t>
      </w:r>
      <w:r>
        <w:rPr>
          <w:color w:val="231F20"/>
          <w:sz w:val="20"/>
        </w:rPr>
        <w:t>to 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2"/>
          <w:sz w:val="20"/>
        </w:rPr>
        <w:t>minimum</w:t>
      </w:r>
    </w:p>
    <w:p w:rsidR="00CF3E4A" w:rsidRDefault="00DA0CC0">
      <w:pPr>
        <w:pStyle w:val="ListeParagraf"/>
        <w:numPr>
          <w:ilvl w:val="0"/>
          <w:numId w:val="1"/>
        </w:numPr>
        <w:tabs>
          <w:tab w:val="left" w:pos="5867"/>
        </w:tabs>
        <w:spacing w:line="350" w:lineRule="auto"/>
        <w:ind w:right="122"/>
        <w:rPr>
          <w:sz w:val="20"/>
        </w:rPr>
      </w:pPr>
      <w:proofErr w:type="spellStart"/>
      <w:r>
        <w:rPr>
          <w:color w:val="231F20"/>
          <w:spacing w:val="3"/>
          <w:sz w:val="20"/>
        </w:rPr>
        <w:t>Optimises</w:t>
      </w:r>
      <w:proofErr w:type="spellEnd"/>
      <w:r>
        <w:rPr>
          <w:color w:val="231F20"/>
          <w:spacing w:val="3"/>
          <w:sz w:val="20"/>
        </w:rPr>
        <w:t xml:space="preserve"> thermal </w:t>
      </w:r>
      <w:r>
        <w:rPr>
          <w:color w:val="231F20"/>
          <w:sz w:val="20"/>
        </w:rPr>
        <w:t xml:space="preserve">flow </w:t>
      </w:r>
      <w:r>
        <w:rPr>
          <w:color w:val="231F20"/>
          <w:spacing w:val="2"/>
          <w:sz w:val="20"/>
        </w:rPr>
        <w:t xml:space="preserve">between sensor </w:t>
      </w:r>
      <w:r>
        <w:rPr>
          <w:color w:val="231F20"/>
          <w:sz w:val="20"/>
        </w:rPr>
        <w:t xml:space="preserve">and </w:t>
      </w:r>
      <w:r>
        <w:rPr>
          <w:color w:val="231F20"/>
          <w:spacing w:val="2"/>
          <w:sz w:val="20"/>
        </w:rPr>
        <w:t xml:space="preserve">ground for high </w:t>
      </w:r>
      <w:r>
        <w:rPr>
          <w:color w:val="231F20"/>
          <w:spacing w:val="3"/>
          <w:sz w:val="20"/>
        </w:rPr>
        <w:t xml:space="preserve">accuracy </w:t>
      </w:r>
      <w:r>
        <w:rPr>
          <w:color w:val="231F20"/>
          <w:spacing w:val="2"/>
          <w:sz w:val="20"/>
        </w:rPr>
        <w:t>during the melting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pacing w:val="3"/>
          <w:sz w:val="20"/>
        </w:rPr>
        <w:t>process</w:t>
      </w:r>
    </w:p>
    <w:p w:rsidR="00CF3E4A" w:rsidRDefault="00DA0CC0">
      <w:pPr>
        <w:pStyle w:val="ListeParagraf"/>
        <w:numPr>
          <w:ilvl w:val="0"/>
          <w:numId w:val="1"/>
        </w:numPr>
        <w:tabs>
          <w:tab w:val="left" w:pos="5867"/>
        </w:tabs>
        <w:spacing w:before="24"/>
        <w:ind w:left="5506" w:firstLine="0"/>
        <w:rPr>
          <w:sz w:val="20"/>
        </w:rPr>
      </w:pPr>
      <w:r>
        <w:rPr>
          <w:color w:val="231F20"/>
          <w:spacing w:val="2"/>
          <w:sz w:val="20"/>
        </w:rPr>
        <w:t xml:space="preserve">Robust </w:t>
      </w:r>
      <w:r>
        <w:rPr>
          <w:color w:val="231F20"/>
          <w:sz w:val="20"/>
        </w:rPr>
        <w:t xml:space="preserve">and </w:t>
      </w:r>
      <w:r>
        <w:rPr>
          <w:color w:val="231F20"/>
          <w:spacing w:val="3"/>
          <w:sz w:val="20"/>
        </w:rPr>
        <w:t xml:space="preserve">long-lasting </w:t>
      </w:r>
      <w:proofErr w:type="spellStart"/>
      <w:r>
        <w:rPr>
          <w:color w:val="231F20"/>
          <w:spacing w:val="2"/>
          <w:sz w:val="20"/>
        </w:rPr>
        <w:t>aluminiu</w:t>
      </w:r>
      <w:r>
        <w:rPr>
          <w:color w:val="231F20"/>
          <w:spacing w:val="2"/>
          <w:sz w:val="20"/>
        </w:rPr>
        <w:t>m</w:t>
      </w:r>
      <w:proofErr w:type="spellEnd"/>
      <w:r>
        <w:rPr>
          <w:color w:val="231F20"/>
          <w:spacing w:val="33"/>
          <w:sz w:val="20"/>
        </w:rPr>
        <w:t xml:space="preserve"> </w:t>
      </w:r>
      <w:r>
        <w:rPr>
          <w:color w:val="231F20"/>
          <w:spacing w:val="3"/>
          <w:sz w:val="20"/>
        </w:rPr>
        <w:t>construction</w:t>
      </w:r>
    </w:p>
    <w:p w:rsidR="00CF3E4A" w:rsidRDefault="00DA0CC0">
      <w:pPr>
        <w:pStyle w:val="ListeParagraf"/>
        <w:numPr>
          <w:ilvl w:val="0"/>
          <w:numId w:val="1"/>
        </w:numPr>
        <w:tabs>
          <w:tab w:val="left" w:pos="5867"/>
        </w:tabs>
        <w:ind w:left="5506" w:firstLine="0"/>
        <w:rPr>
          <w:sz w:val="20"/>
        </w:rPr>
      </w:pPr>
      <w:r>
        <w:rPr>
          <w:color w:val="231F20"/>
          <w:spacing w:val="3"/>
          <w:sz w:val="20"/>
        </w:rPr>
        <w:t xml:space="preserve">Measures </w:t>
      </w:r>
      <w:r>
        <w:rPr>
          <w:color w:val="231F20"/>
          <w:sz w:val="20"/>
        </w:rPr>
        <w:t>up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2"/>
          <w:sz w:val="20"/>
        </w:rPr>
        <w:t>to:</w:t>
      </w:r>
    </w:p>
    <w:p w:rsidR="00CF3E4A" w:rsidRDefault="00DA0CC0">
      <w:pPr>
        <w:pStyle w:val="GvdeMetni"/>
        <w:spacing w:before="122"/>
        <w:ind w:left="5866"/>
      </w:pPr>
      <w:r>
        <w:rPr>
          <w:color w:val="231F20"/>
        </w:rPr>
        <w:t>200 / 500 / 1.000 / 2.000 / 3.000 mm of SWE</w:t>
      </w:r>
    </w:p>
    <w:p w:rsidR="00CF3E4A" w:rsidRDefault="00DA0CC0">
      <w:pPr>
        <w:pStyle w:val="ListeParagraf"/>
        <w:numPr>
          <w:ilvl w:val="0"/>
          <w:numId w:val="1"/>
        </w:numPr>
        <w:tabs>
          <w:tab w:val="left" w:pos="5867"/>
        </w:tabs>
        <w:spacing w:before="130"/>
        <w:ind w:left="5506" w:firstLine="0"/>
        <w:rPr>
          <w:sz w:val="20"/>
        </w:rPr>
      </w:pPr>
      <w:r>
        <w:rPr>
          <w:color w:val="231F20"/>
          <w:sz w:val="20"/>
        </w:rPr>
        <w:t xml:space="preserve">No </w:t>
      </w:r>
      <w:r>
        <w:rPr>
          <w:color w:val="231F20"/>
          <w:spacing w:val="3"/>
          <w:sz w:val="20"/>
        </w:rPr>
        <w:t xml:space="preserve">antifreeze </w:t>
      </w:r>
      <w:r>
        <w:rPr>
          <w:color w:val="231F20"/>
          <w:spacing w:val="2"/>
          <w:sz w:val="20"/>
        </w:rPr>
        <w:t>liquid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pacing w:val="2"/>
          <w:sz w:val="20"/>
        </w:rPr>
        <w:t>required</w:t>
      </w:r>
    </w:p>
    <w:p w:rsidR="00CF3E4A" w:rsidRDefault="00DA0CC0">
      <w:pPr>
        <w:pStyle w:val="ListeParagraf"/>
        <w:numPr>
          <w:ilvl w:val="0"/>
          <w:numId w:val="1"/>
        </w:numPr>
        <w:tabs>
          <w:tab w:val="left" w:pos="5867"/>
        </w:tabs>
        <w:ind w:left="5506" w:firstLine="0"/>
        <w:rPr>
          <w:sz w:val="20"/>
        </w:rPr>
      </w:pPr>
      <w:r>
        <w:rPr>
          <w:color w:val="231F20"/>
          <w:spacing w:val="2"/>
          <w:sz w:val="20"/>
        </w:rPr>
        <w:t xml:space="preserve">Simple </w:t>
      </w:r>
      <w:r>
        <w:rPr>
          <w:color w:val="231F20"/>
          <w:spacing w:val="3"/>
          <w:sz w:val="20"/>
        </w:rPr>
        <w:t>system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pacing w:val="3"/>
          <w:sz w:val="20"/>
        </w:rPr>
        <w:t>integration</w:t>
      </w:r>
    </w:p>
    <w:p w:rsidR="00CF3E4A" w:rsidRDefault="00DA0CC0">
      <w:pPr>
        <w:pStyle w:val="ListeParagraf"/>
        <w:numPr>
          <w:ilvl w:val="0"/>
          <w:numId w:val="1"/>
        </w:numPr>
        <w:tabs>
          <w:tab w:val="left" w:pos="5867"/>
        </w:tabs>
        <w:ind w:left="5506" w:firstLine="0"/>
        <w:rPr>
          <w:sz w:val="20"/>
        </w:rPr>
      </w:pPr>
      <w:r>
        <w:rPr>
          <w:color w:val="231F20"/>
          <w:sz w:val="20"/>
        </w:rPr>
        <w:t xml:space="preserve">No </w:t>
      </w:r>
      <w:r>
        <w:rPr>
          <w:color w:val="231F20"/>
          <w:spacing w:val="3"/>
          <w:sz w:val="20"/>
        </w:rPr>
        <w:t xml:space="preserve">preparation </w:t>
      </w:r>
      <w:r>
        <w:rPr>
          <w:color w:val="231F20"/>
          <w:sz w:val="20"/>
        </w:rPr>
        <w:t xml:space="preserve">of </w:t>
      </w:r>
      <w:r>
        <w:rPr>
          <w:color w:val="231F20"/>
          <w:spacing w:val="2"/>
          <w:sz w:val="20"/>
        </w:rPr>
        <w:t xml:space="preserve">the </w:t>
      </w:r>
      <w:r>
        <w:rPr>
          <w:color w:val="231F20"/>
          <w:spacing w:val="3"/>
          <w:sz w:val="20"/>
        </w:rPr>
        <w:t xml:space="preserve">measuring </w:t>
      </w:r>
      <w:r>
        <w:rPr>
          <w:color w:val="231F20"/>
          <w:spacing w:val="2"/>
          <w:sz w:val="20"/>
        </w:rPr>
        <w:t>site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pacing w:val="2"/>
          <w:sz w:val="20"/>
        </w:rPr>
        <w:t>required</w:t>
      </w: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  <w:spacing w:before="5"/>
        <w:rPr>
          <w:sz w:val="27"/>
        </w:rPr>
      </w:pPr>
    </w:p>
    <w:p w:rsidR="00CF3E4A" w:rsidRDefault="00DA0CC0">
      <w:pPr>
        <w:pStyle w:val="GvdeMetni"/>
        <w:spacing w:before="94"/>
        <w:ind w:left="3626" w:right="3238"/>
        <w:jc w:val="center"/>
      </w:pPr>
      <w:r>
        <w:rPr>
          <w:color w:val="FFFFFF"/>
        </w:rPr>
        <w:t>EN</w:t>
      </w:r>
    </w:p>
    <w:p w:rsidR="00CF3E4A" w:rsidRDefault="00CF3E4A">
      <w:pPr>
        <w:jc w:val="center"/>
        <w:sectPr w:rsidR="00CF3E4A">
          <w:type w:val="continuous"/>
          <w:pgSz w:w="12140" w:h="17070"/>
          <w:pgMar w:top="380" w:right="840" w:bottom="280" w:left="560" w:header="708" w:footer="708" w:gutter="0"/>
          <w:cols w:space="708"/>
        </w:sectPr>
      </w:pPr>
    </w:p>
    <w:p w:rsidR="00CF3E4A" w:rsidRDefault="00DA0CC0">
      <w:pPr>
        <w:pStyle w:val="Balk2"/>
        <w:spacing w:before="67"/>
      </w:pPr>
      <w:r>
        <w:lastRenderedPageBreak/>
        <w:pict>
          <v:line id="_x0000_s1042" style="position:absolute;left:0;text-align:left;z-index:-251659264;mso-wrap-distance-left:0;mso-wrap-distance-right:0;mso-position-horizontal-relative:page" from="47.5pt,22.7pt" to="487.4pt,22.7pt" strokecolor="#008c99" strokeweight=".5pt">
            <w10:wrap type="topAndBottom" anchorx="page"/>
          </v:line>
        </w:pict>
      </w:r>
      <w:r>
        <w:rPr>
          <w:color w:val="231F20"/>
        </w:rPr>
        <w:t>Introduction</w:t>
      </w:r>
    </w:p>
    <w:p w:rsidR="00CF3E4A" w:rsidRDefault="00CF3E4A">
      <w:pPr>
        <w:pStyle w:val="GvdeMetni"/>
        <w:spacing w:before="1"/>
        <w:rPr>
          <w:b/>
          <w:i/>
          <w:sz w:val="9"/>
        </w:rPr>
      </w:pPr>
    </w:p>
    <w:p w:rsidR="00CF3E4A" w:rsidRDefault="00CF3E4A">
      <w:pPr>
        <w:rPr>
          <w:sz w:val="9"/>
        </w:rPr>
        <w:sectPr w:rsidR="00CF3E4A">
          <w:footerReference w:type="default" r:id="rId13"/>
          <w:pgSz w:w="12140" w:h="17070"/>
          <w:pgMar w:top="1020" w:right="840" w:bottom="960" w:left="560" w:header="0" w:footer="770" w:gutter="0"/>
          <w:cols w:space="708"/>
        </w:sectPr>
      </w:pPr>
    </w:p>
    <w:p w:rsidR="00CF3E4A" w:rsidRDefault="00DA0CC0">
      <w:pPr>
        <w:pStyle w:val="Balk3"/>
        <w:spacing w:before="93"/>
        <w:ind w:left="389"/>
      </w:pPr>
      <w:r>
        <w:rPr>
          <w:color w:val="008C99"/>
        </w:rPr>
        <w:lastRenderedPageBreak/>
        <w:t>Description</w:t>
      </w:r>
    </w:p>
    <w:p w:rsidR="00CF3E4A" w:rsidRDefault="00DA0CC0">
      <w:pPr>
        <w:pStyle w:val="GvdeMetni"/>
        <w:spacing w:before="54" w:line="249" w:lineRule="auto"/>
        <w:ind w:left="403"/>
        <w:jc w:val="both"/>
      </w:pPr>
      <w:r>
        <w:rPr>
          <w:color w:val="231F20"/>
        </w:rPr>
        <w:t xml:space="preserve">The SSG Snow Scale is a precision Snow-Water- Equivalent measuring device which is developed for quick and easy installation and implementation in the field. The SSG uses specially designed </w:t>
      </w:r>
      <w:proofErr w:type="spellStart"/>
      <w:r>
        <w:rPr>
          <w:color w:val="231F20"/>
        </w:rPr>
        <w:t>aluminium</w:t>
      </w:r>
      <w:proofErr w:type="spellEnd"/>
      <w:r>
        <w:rPr>
          <w:color w:val="231F20"/>
        </w:rPr>
        <w:t xml:space="preserve"> plates for SWE measuremen</w:t>
      </w:r>
      <w:r>
        <w:rPr>
          <w:color w:val="231F20"/>
        </w:rPr>
        <w:t>t which guarantee accurate measuring values. 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broad frame of panel </w:t>
      </w:r>
      <w:proofErr w:type="spellStart"/>
      <w:r>
        <w:rPr>
          <w:color w:val="231F20"/>
        </w:rPr>
        <w:t>minimises</w:t>
      </w:r>
      <w:proofErr w:type="spellEnd"/>
      <w:r>
        <w:rPr>
          <w:color w:val="231F20"/>
        </w:rPr>
        <w:t xml:space="preserve"> the effects of ice bridging. The use of lightweight </w:t>
      </w:r>
      <w:proofErr w:type="spellStart"/>
      <w:r>
        <w:rPr>
          <w:color w:val="231F20"/>
        </w:rPr>
        <w:t>aluminium</w:t>
      </w:r>
      <w:proofErr w:type="spellEnd"/>
      <w:r>
        <w:rPr>
          <w:color w:val="231F20"/>
        </w:rPr>
        <w:t xml:space="preserve"> materials minimize thermal resistance improving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heat</w:t>
      </w:r>
    </w:p>
    <w:p w:rsidR="00CF3E4A" w:rsidRDefault="00CF3E4A">
      <w:pPr>
        <w:pStyle w:val="GvdeMetni"/>
        <w:spacing w:before="7"/>
        <w:rPr>
          <w:sz w:val="18"/>
        </w:rPr>
      </w:pPr>
    </w:p>
    <w:p w:rsidR="00CF3E4A" w:rsidRDefault="00DA0CC0">
      <w:pPr>
        <w:pStyle w:val="Balk3"/>
        <w:ind w:left="401"/>
      </w:pPr>
      <w:r>
        <w:rPr>
          <w:color w:val="008C99"/>
        </w:rPr>
        <w:t>Function</w:t>
      </w:r>
    </w:p>
    <w:p w:rsidR="00CF3E4A" w:rsidRDefault="00DA0CC0">
      <w:pPr>
        <w:pStyle w:val="GvdeMetni"/>
        <w:spacing w:before="54" w:line="249" w:lineRule="auto"/>
        <w:ind w:left="406"/>
        <w:jc w:val="both"/>
      </w:pPr>
      <w:r>
        <w:rPr>
          <w:color w:val="231F20"/>
        </w:rPr>
        <w:t>The working principle of the SSG is based on the measuring principle of load cells. The sensor consists of seven perforated panels of a size of 80 x 120 cm each. The center panel and six surrounding panels allow water to percolate through the sensor. The p</w:t>
      </w:r>
      <w:r>
        <w:rPr>
          <w:color w:val="231F20"/>
        </w:rPr>
        <w:t xml:space="preserve">erforated </w:t>
      </w:r>
      <w:proofErr w:type="gramStart"/>
      <w:r>
        <w:rPr>
          <w:color w:val="231F20"/>
        </w:rPr>
        <w:t>panels minimizes</w:t>
      </w:r>
      <w:proofErr w:type="gramEnd"/>
      <w:r>
        <w:rPr>
          <w:color w:val="231F20"/>
        </w:rPr>
        <w:t xml:space="preserve"> thermal differences between the sensor and the ground. The surrounding panels act to buffer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panel,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SWE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measured,</w:t>
      </w:r>
    </w:p>
    <w:p w:rsidR="00CF3E4A" w:rsidRDefault="00DA0CC0">
      <w:pPr>
        <w:pStyle w:val="GvdeMetni"/>
        <w:rPr>
          <w:sz w:val="22"/>
        </w:rPr>
      </w:pPr>
      <w:r>
        <w:br w:type="column"/>
      </w:r>
    </w:p>
    <w:p w:rsidR="00CF3E4A" w:rsidRDefault="00DA0CC0">
      <w:pPr>
        <w:pStyle w:val="GvdeMetni"/>
        <w:spacing w:before="147" w:line="249" w:lineRule="auto"/>
        <w:ind w:left="196" w:right="110"/>
        <w:jc w:val="both"/>
      </w:pPr>
      <w:proofErr w:type="gramStart"/>
      <w:r>
        <w:rPr>
          <w:color w:val="231F20"/>
        </w:rPr>
        <w:t>flow</w:t>
      </w:r>
      <w:proofErr w:type="gramEnd"/>
      <w:r>
        <w:rPr>
          <w:color w:val="231F20"/>
        </w:rPr>
        <w:t xml:space="preserve"> throughout the device for better emulation of  natural conditions. The SSG has an ana</w:t>
      </w:r>
      <w:r>
        <w:rPr>
          <w:color w:val="231F20"/>
        </w:rPr>
        <w:t>logue 4 - 20 mA output. Therefore integration and connection to weather stations or other signal processing systems are kept easy 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simple.</w:t>
      </w:r>
    </w:p>
    <w:p w:rsidR="00CF3E4A" w:rsidRDefault="00CF3E4A">
      <w:pPr>
        <w:pStyle w:val="GvdeMetni"/>
        <w:rPr>
          <w:sz w:val="22"/>
        </w:rPr>
      </w:pPr>
    </w:p>
    <w:p w:rsidR="00CF3E4A" w:rsidRDefault="00CF3E4A">
      <w:pPr>
        <w:pStyle w:val="GvdeMetni"/>
        <w:rPr>
          <w:sz w:val="22"/>
        </w:rPr>
      </w:pPr>
    </w:p>
    <w:p w:rsidR="00CF3E4A" w:rsidRDefault="00CF3E4A">
      <w:pPr>
        <w:pStyle w:val="GvdeMetni"/>
        <w:rPr>
          <w:sz w:val="22"/>
        </w:rPr>
      </w:pPr>
    </w:p>
    <w:p w:rsidR="00CF3E4A" w:rsidRDefault="00CF3E4A">
      <w:pPr>
        <w:pStyle w:val="GvdeMetni"/>
        <w:rPr>
          <w:sz w:val="22"/>
        </w:rPr>
      </w:pPr>
    </w:p>
    <w:p w:rsidR="00CF3E4A" w:rsidRDefault="00CF3E4A">
      <w:pPr>
        <w:pStyle w:val="GvdeMetni"/>
        <w:spacing w:before="7"/>
        <w:rPr>
          <w:sz w:val="19"/>
        </w:rPr>
      </w:pPr>
    </w:p>
    <w:p w:rsidR="00CF3E4A" w:rsidRDefault="00DA0CC0">
      <w:pPr>
        <w:pStyle w:val="GvdeMetni"/>
        <w:spacing w:before="1" w:line="249" w:lineRule="auto"/>
        <w:ind w:left="199" w:right="119"/>
        <w:jc w:val="both"/>
      </w:pPr>
      <w:proofErr w:type="gramStart"/>
      <w:r>
        <w:rPr>
          <w:color w:val="231F20"/>
        </w:rPr>
        <w:t>from</w:t>
      </w:r>
      <w:proofErr w:type="gramEnd"/>
      <w:r>
        <w:rPr>
          <w:color w:val="231F20"/>
        </w:rPr>
        <w:t xml:space="preserve"> stress concentrations  which  are  developed  along the perimeter of the sensor. This system allows accu</w:t>
      </w:r>
      <w:r>
        <w:rPr>
          <w:color w:val="231F20"/>
        </w:rPr>
        <w:t>rate measurements even during periods of rapid snow settlement followed by large snow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accumulations.</w:t>
      </w:r>
    </w:p>
    <w:p w:rsidR="00CF3E4A" w:rsidRDefault="00CF3E4A">
      <w:pPr>
        <w:spacing w:line="249" w:lineRule="auto"/>
        <w:jc w:val="both"/>
        <w:sectPr w:rsidR="00CF3E4A">
          <w:type w:val="continuous"/>
          <w:pgSz w:w="12140" w:h="17070"/>
          <w:pgMar w:top="380" w:right="840" w:bottom="280" w:left="560" w:header="708" w:footer="708" w:gutter="0"/>
          <w:cols w:num="2" w:space="708" w:equalWidth="0">
            <w:col w:w="5390" w:space="40"/>
            <w:col w:w="5310"/>
          </w:cols>
        </w:sectPr>
      </w:pPr>
    </w:p>
    <w:p w:rsidR="00CF3E4A" w:rsidRDefault="00CF3E4A">
      <w:pPr>
        <w:pStyle w:val="GvdeMetni"/>
        <w:spacing w:before="7"/>
        <w:rPr>
          <w:sz w:val="12"/>
        </w:rPr>
      </w:pPr>
    </w:p>
    <w:p w:rsidR="00CF3E4A" w:rsidRDefault="00CF3E4A">
      <w:pPr>
        <w:rPr>
          <w:sz w:val="12"/>
        </w:rPr>
        <w:sectPr w:rsidR="00CF3E4A">
          <w:type w:val="continuous"/>
          <w:pgSz w:w="12140" w:h="17070"/>
          <w:pgMar w:top="380" w:right="840" w:bottom="280" w:left="560" w:header="708" w:footer="708" w:gutter="0"/>
          <w:cols w:space="708"/>
        </w:sectPr>
      </w:pPr>
    </w:p>
    <w:p w:rsidR="00CF3E4A" w:rsidRDefault="00DA0CC0">
      <w:pPr>
        <w:pStyle w:val="Balk3"/>
        <w:spacing w:before="93"/>
        <w:ind w:left="387"/>
        <w:jc w:val="both"/>
      </w:pPr>
      <w:r>
        <w:rPr>
          <w:color w:val="008C99"/>
        </w:rPr>
        <w:lastRenderedPageBreak/>
        <w:t>Installation guide</w:t>
      </w:r>
    </w:p>
    <w:p w:rsidR="00CF3E4A" w:rsidRDefault="00DA0CC0">
      <w:pPr>
        <w:pStyle w:val="GvdeMetni"/>
        <w:spacing w:before="53" w:line="249" w:lineRule="auto"/>
        <w:ind w:left="392"/>
        <w:jc w:val="both"/>
      </w:pPr>
      <w:r>
        <w:rPr>
          <w:color w:val="231F20"/>
        </w:rPr>
        <w:t xml:space="preserve">The SSG is </w:t>
      </w:r>
      <w:r>
        <w:rPr>
          <w:color w:val="231F20"/>
          <w:spacing w:val="2"/>
        </w:rPr>
        <w:t xml:space="preserve">designed </w:t>
      </w:r>
      <w:r>
        <w:rPr>
          <w:color w:val="231F20"/>
        </w:rPr>
        <w:t xml:space="preserve">for </w:t>
      </w:r>
      <w:r>
        <w:rPr>
          <w:color w:val="231F20"/>
          <w:spacing w:val="2"/>
        </w:rPr>
        <w:t xml:space="preserve">modular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easy installation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maintenance </w:t>
      </w:r>
      <w:r>
        <w:rPr>
          <w:color w:val="231F20"/>
        </w:rPr>
        <w:t xml:space="preserve">in the field. The </w:t>
      </w:r>
      <w:r>
        <w:rPr>
          <w:color w:val="231F20"/>
          <w:spacing w:val="2"/>
        </w:rPr>
        <w:t xml:space="preserve">snow scale consists </w:t>
      </w:r>
      <w:r>
        <w:rPr>
          <w:color w:val="231F20"/>
        </w:rPr>
        <w:t xml:space="preserve">of an </w:t>
      </w:r>
      <w:r>
        <w:rPr>
          <w:color w:val="231F20"/>
          <w:spacing w:val="2"/>
        </w:rPr>
        <w:t xml:space="preserve">instrumented center panel surrounded </w:t>
      </w:r>
      <w:r>
        <w:rPr>
          <w:color w:val="231F20"/>
        </w:rPr>
        <w:t xml:space="preserve">by six </w:t>
      </w:r>
      <w:r>
        <w:rPr>
          <w:color w:val="231F20"/>
          <w:spacing w:val="2"/>
        </w:rPr>
        <w:t xml:space="preserve">panels that </w:t>
      </w:r>
      <w:r>
        <w:rPr>
          <w:color w:val="231F20"/>
        </w:rPr>
        <w:t xml:space="preserve">act to buffer the </w:t>
      </w:r>
      <w:r>
        <w:rPr>
          <w:color w:val="231F20"/>
          <w:spacing w:val="2"/>
        </w:rPr>
        <w:t xml:space="preserve">center panel from edge stress condition (Figure </w:t>
      </w:r>
      <w:r>
        <w:rPr>
          <w:color w:val="231F20"/>
        </w:rPr>
        <w:t xml:space="preserve">1). For the </w:t>
      </w:r>
      <w:r>
        <w:rPr>
          <w:color w:val="231F20"/>
          <w:spacing w:val="2"/>
        </w:rPr>
        <w:t xml:space="preserve">assembling </w:t>
      </w:r>
      <w:proofErr w:type="gramStart"/>
      <w:r>
        <w:rPr>
          <w:color w:val="231F20"/>
        </w:rPr>
        <w:t xml:space="preserve">an  </w:t>
      </w:r>
      <w:r>
        <w:rPr>
          <w:color w:val="231F20"/>
          <w:spacing w:val="2"/>
        </w:rPr>
        <w:t>even</w:t>
      </w:r>
      <w:proofErr w:type="gramEnd"/>
      <w:r>
        <w:rPr>
          <w:color w:val="231F20"/>
          <w:spacing w:val="2"/>
        </w:rPr>
        <w:t xml:space="preserve"> underground </w:t>
      </w:r>
      <w:r>
        <w:rPr>
          <w:color w:val="231F20"/>
        </w:rPr>
        <w:t xml:space="preserve">is necessary. </w:t>
      </w:r>
      <w:r>
        <w:rPr>
          <w:color w:val="231F20"/>
          <w:spacing w:val="-10"/>
        </w:rPr>
        <w:t xml:space="preserve">To </w:t>
      </w:r>
      <w:r>
        <w:rPr>
          <w:color w:val="231F20"/>
          <w:spacing w:val="2"/>
        </w:rPr>
        <w:t xml:space="preserve">avoid significant influence </w:t>
      </w:r>
      <w:r>
        <w:rPr>
          <w:color w:val="231F20"/>
        </w:rPr>
        <w:t xml:space="preserve">on the </w:t>
      </w:r>
      <w:r>
        <w:rPr>
          <w:color w:val="231F20"/>
          <w:spacing w:val="2"/>
        </w:rPr>
        <w:t>weight measu</w:t>
      </w:r>
      <w:r>
        <w:rPr>
          <w:color w:val="231F20"/>
          <w:spacing w:val="2"/>
        </w:rPr>
        <w:t xml:space="preserve">rement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maximum</w:t>
      </w:r>
    </w:p>
    <w:p w:rsidR="00CF3E4A" w:rsidRDefault="00DA0CC0">
      <w:pPr>
        <w:pStyle w:val="GvdeMetni"/>
        <w:rPr>
          <w:sz w:val="22"/>
        </w:rPr>
      </w:pPr>
      <w:r>
        <w:br w:type="column"/>
      </w:r>
    </w:p>
    <w:p w:rsidR="00CF3E4A" w:rsidRDefault="00DA0CC0">
      <w:pPr>
        <w:pStyle w:val="GvdeMetni"/>
        <w:spacing w:before="146" w:line="249" w:lineRule="auto"/>
        <w:ind w:left="199" w:right="133"/>
        <w:jc w:val="both"/>
      </w:pPr>
      <w:proofErr w:type="gramStart"/>
      <w:r>
        <w:rPr>
          <w:color w:val="231F20"/>
          <w:spacing w:val="2"/>
        </w:rPr>
        <w:t>inclination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of 5° </w:t>
      </w:r>
      <w:r>
        <w:rPr>
          <w:color w:val="231F20"/>
          <w:spacing w:val="2"/>
        </w:rPr>
        <w:t xml:space="preserve">should </w:t>
      </w:r>
      <w:r>
        <w:rPr>
          <w:color w:val="231F20"/>
        </w:rPr>
        <w:t xml:space="preserve">not be </w:t>
      </w:r>
      <w:r>
        <w:rPr>
          <w:color w:val="231F20"/>
          <w:spacing w:val="2"/>
        </w:rPr>
        <w:t xml:space="preserve">exceeded. </w:t>
      </w:r>
      <w:r>
        <w:rPr>
          <w:color w:val="231F20"/>
        </w:rPr>
        <w:t xml:space="preserve">The </w:t>
      </w:r>
      <w:r>
        <w:rPr>
          <w:color w:val="231F20"/>
          <w:spacing w:val="2"/>
        </w:rPr>
        <w:t xml:space="preserve">snow scale </w:t>
      </w:r>
      <w:r>
        <w:rPr>
          <w:color w:val="231F20"/>
        </w:rPr>
        <w:t xml:space="preserve">can be </w:t>
      </w:r>
      <w:r>
        <w:rPr>
          <w:color w:val="231F20"/>
          <w:spacing w:val="2"/>
        </w:rPr>
        <w:t xml:space="preserve">sunk </w:t>
      </w:r>
      <w:r>
        <w:rPr>
          <w:color w:val="231F20"/>
        </w:rPr>
        <w:t xml:space="preserve">in the </w:t>
      </w:r>
      <w:r>
        <w:rPr>
          <w:color w:val="231F20"/>
          <w:spacing w:val="2"/>
        </w:rPr>
        <w:t xml:space="preserve">ground </w:t>
      </w:r>
      <w:r>
        <w:rPr>
          <w:color w:val="231F20"/>
        </w:rPr>
        <w:t xml:space="preserve">or </w:t>
      </w:r>
      <w:r>
        <w:rPr>
          <w:color w:val="231F20"/>
          <w:spacing w:val="2"/>
        </w:rPr>
        <w:t xml:space="preserve">mounted lying </w:t>
      </w:r>
      <w:r>
        <w:rPr>
          <w:color w:val="231F20"/>
        </w:rPr>
        <w:t xml:space="preserve">on the </w:t>
      </w:r>
      <w:r>
        <w:rPr>
          <w:color w:val="231F20"/>
          <w:spacing w:val="2"/>
        </w:rPr>
        <w:t xml:space="preserve">surface. </w:t>
      </w:r>
      <w:r>
        <w:rPr>
          <w:color w:val="231F20"/>
        </w:rPr>
        <w:t xml:space="preserve">The </w:t>
      </w:r>
      <w:r>
        <w:rPr>
          <w:color w:val="231F20"/>
          <w:spacing w:val="2"/>
        </w:rPr>
        <w:t xml:space="preserve">seven </w:t>
      </w:r>
      <w:proofErr w:type="spellStart"/>
      <w:r>
        <w:rPr>
          <w:color w:val="231F20"/>
          <w:spacing w:val="2"/>
        </w:rPr>
        <w:t>aluminium</w:t>
      </w:r>
      <w:proofErr w:type="spellEnd"/>
      <w:r>
        <w:rPr>
          <w:color w:val="231F20"/>
          <w:spacing w:val="2"/>
        </w:rPr>
        <w:t xml:space="preserve"> plates </w:t>
      </w:r>
      <w:r>
        <w:rPr>
          <w:color w:val="231F20"/>
        </w:rPr>
        <w:t xml:space="preserve">are </w:t>
      </w:r>
      <w:r>
        <w:rPr>
          <w:color w:val="231F20"/>
          <w:spacing w:val="2"/>
        </w:rPr>
        <w:t xml:space="preserve">simply screwed </w:t>
      </w:r>
      <w:r>
        <w:rPr>
          <w:color w:val="231F20"/>
        </w:rPr>
        <w:t xml:space="preserve">on a </w:t>
      </w:r>
      <w:r>
        <w:rPr>
          <w:color w:val="231F20"/>
          <w:spacing w:val="2"/>
        </w:rPr>
        <w:t xml:space="preserve">frame which consists </w:t>
      </w:r>
      <w:r>
        <w:rPr>
          <w:color w:val="231F20"/>
        </w:rPr>
        <w:t xml:space="preserve">of six flat </w:t>
      </w:r>
      <w:r>
        <w:rPr>
          <w:color w:val="231F20"/>
          <w:spacing w:val="2"/>
        </w:rPr>
        <w:t xml:space="preserve">profiles </w:t>
      </w:r>
      <w:r>
        <w:rPr>
          <w:color w:val="231F20"/>
        </w:rPr>
        <w:t xml:space="preserve">and two </w:t>
      </w:r>
      <w:r>
        <w:rPr>
          <w:color w:val="231F20"/>
          <w:spacing w:val="2"/>
        </w:rPr>
        <w:t xml:space="preserve">L-profiles. </w:t>
      </w:r>
      <w:r>
        <w:rPr>
          <w:color w:val="231F20"/>
        </w:rPr>
        <w:t xml:space="preserve">The SSG is </w:t>
      </w:r>
      <w:r>
        <w:rPr>
          <w:color w:val="231F20"/>
          <w:spacing w:val="2"/>
        </w:rPr>
        <w:t xml:space="preserve">supported </w:t>
      </w:r>
      <w:r>
        <w:rPr>
          <w:color w:val="231F20"/>
        </w:rPr>
        <w:t xml:space="preserve">by </w:t>
      </w:r>
      <w:r>
        <w:rPr>
          <w:color w:val="231F20"/>
          <w:spacing w:val="2"/>
        </w:rPr>
        <w:t xml:space="preserve">angle beams </w:t>
      </w:r>
      <w:r>
        <w:rPr>
          <w:color w:val="231F20"/>
        </w:rPr>
        <w:t xml:space="preserve">to </w:t>
      </w:r>
      <w:r>
        <w:rPr>
          <w:color w:val="231F20"/>
          <w:spacing w:val="2"/>
        </w:rPr>
        <w:t xml:space="preserve">provide strength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stiffness.</w:t>
      </w:r>
    </w:p>
    <w:p w:rsidR="00CF3E4A" w:rsidRDefault="00CF3E4A">
      <w:pPr>
        <w:spacing w:line="249" w:lineRule="auto"/>
        <w:jc w:val="both"/>
        <w:sectPr w:rsidR="00CF3E4A">
          <w:type w:val="continuous"/>
          <w:pgSz w:w="12140" w:h="17070"/>
          <w:pgMar w:top="380" w:right="840" w:bottom="280" w:left="560" w:header="708" w:footer="708" w:gutter="0"/>
          <w:cols w:num="2" w:space="708" w:equalWidth="0">
            <w:col w:w="5375" w:space="40"/>
            <w:col w:w="5325"/>
          </w:cols>
        </w:sectPr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</w:pPr>
    </w:p>
    <w:p w:rsidR="00CF3E4A" w:rsidRDefault="00CF3E4A">
      <w:pPr>
        <w:pStyle w:val="GvdeMetni"/>
        <w:spacing w:before="3"/>
        <w:rPr>
          <w:sz w:val="12"/>
        </w:rPr>
      </w:pPr>
    </w:p>
    <w:p w:rsidR="00CF3E4A" w:rsidRDefault="00DA0CC0">
      <w:pPr>
        <w:pStyle w:val="GvdeMetni"/>
        <w:ind w:left="2724"/>
      </w:pPr>
      <w:r>
        <w:rPr>
          <w:noProof/>
          <w:lang w:val="tr-TR" w:eastAsia="tr-TR" w:bidi="ar-SA"/>
        </w:rPr>
        <w:drawing>
          <wp:inline distT="0" distB="0" distL="0" distR="0">
            <wp:extent cx="2930902" cy="2828544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02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4A" w:rsidRDefault="00DA0CC0">
      <w:pPr>
        <w:spacing w:before="93"/>
        <w:ind w:left="3626" w:right="4708"/>
        <w:jc w:val="center"/>
        <w:rPr>
          <w:i/>
          <w:sz w:val="16"/>
        </w:rPr>
      </w:pPr>
      <w:r>
        <w:rPr>
          <w:i/>
          <w:color w:val="231F20"/>
          <w:sz w:val="16"/>
        </w:rPr>
        <w:t>Figure 1: SSG snow scale design</w:t>
      </w:r>
    </w:p>
    <w:p w:rsidR="00CF3E4A" w:rsidRDefault="00CF3E4A">
      <w:pPr>
        <w:jc w:val="center"/>
        <w:rPr>
          <w:sz w:val="16"/>
        </w:rPr>
        <w:sectPr w:rsidR="00CF3E4A">
          <w:type w:val="continuous"/>
          <w:pgSz w:w="12140" w:h="17070"/>
          <w:pgMar w:top="380" w:right="840" w:bottom="280" w:left="560" w:header="708" w:footer="708" w:gutter="0"/>
          <w:cols w:space="708"/>
        </w:sectPr>
      </w:pPr>
    </w:p>
    <w:p w:rsidR="00CF3E4A" w:rsidRDefault="00DA0CC0">
      <w:pPr>
        <w:pStyle w:val="Balk2"/>
        <w:ind w:left="417"/>
      </w:pPr>
      <w:r>
        <w:lastRenderedPageBreak/>
        <w:pict>
          <v:line id="_x0000_s1041" style="position:absolute;left:0;text-align:left;z-index:-251658240;mso-wrap-distance-left:0;mso-wrap-distance-right:0;mso-position-horizontal-relative:page" from="48.9pt,22.4pt" to="488.85pt,22.4pt" strokecolor="#008c99" strokeweight=".5pt">
            <w10:wrap type="topAndBottom" anchorx="page"/>
          </v:line>
        </w:pict>
      </w:r>
      <w:r>
        <w:rPr>
          <w:color w:val="231F20"/>
        </w:rPr>
        <w:t>Set up example</w:t>
      </w:r>
    </w:p>
    <w:p w:rsidR="00CF3E4A" w:rsidRDefault="00CF3E4A">
      <w:pPr>
        <w:pStyle w:val="GvdeMetni"/>
        <w:spacing w:before="11"/>
        <w:rPr>
          <w:b/>
          <w:i/>
          <w:sz w:val="9"/>
        </w:rPr>
      </w:pPr>
    </w:p>
    <w:p w:rsidR="00CF3E4A" w:rsidRDefault="00CF3E4A">
      <w:pPr>
        <w:rPr>
          <w:sz w:val="9"/>
        </w:rPr>
        <w:sectPr w:rsidR="00CF3E4A">
          <w:pgSz w:w="12140" w:h="17070"/>
          <w:pgMar w:top="1020" w:right="840" w:bottom="960" w:left="560" w:header="0" w:footer="770" w:gutter="0"/>
          <w:cols w:space="708"/>
        </w:sectPr>
      </w:pPr>
    </w:p>
    <w:p w:rsidR="00CF3E4A" w:rsidRDefault="00DA0CC0">
      <w:pPr>
        <w:pStyle w:val="GvdeMetni"/>
        <w:spacing w:before="93" w:line="249" w:lineRule="auto"/>
        <w:ind w:left="417"/>
        <w:jc w:val="both"/>
      </w:pPr>
      <w:r>
        <w:rPr>
          <w:color w:val="231F20"/>
        </w:rPr>
        <w:lastRenderedPageBreak/>
        <w:t>The measuring device can be installed on an up to 5° incline. For optimal measuring values the site should be prepared as followed: Remove the ground and fill the trench with a thin layer of gravel so the SSG is flush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with</w:t>
      </w:r>
    </w:p>
    <w:p w:rsidR="00CF3E4A" w:rsidRDefault="00DA0CC0">
      <w:pPr>
        <w:pStyle w:val="GvdeMetni"/>
        <w:spacing w:before="93" w:line="249" w:lineRule="auto"/>
        <w:ind w:left="199" w:right="107"/>
        <w:jc w:val="both"/>
      </w:pPr>
      <w:r>
        <w:br w:type="column"/>
      </w:r>
      <w:proofErr w:type="gramStart"/>
      <w:r>
        <w:rPr>
          <w:color w:val="231F20"/>
        </w:rPr>
        <w:lastRenderedPageBreak/>
        <w:t>the</w:t>
      </w:r>
      <w:proofErr w:type="gramEnd"/>
      <w:r>
        <w:rPr>
          <w:color w:val="231F20"/>
        </w:rPr>
        <w:t xml:space="preserve"> surrounding ground. Finally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aluminium</w:t>
      </w:r>
      <w:proofErr w:type="spellEnd"/>
      <w:r>
        <w:rPr>
          <w:color w:val="231F20"/>
        </w:rPr>
        <w:t xml:space="preserve"> panels and load cells rest on the linkage, placed on this gravel pad (Figure 2).</w:t>
      </w:r>
    </w:p>
    <w:p w:rsidR="00CF3E4A" w:rsidRDefault="00CF3E4A">
      <w:pPr>
        <w:spacing w:line="249" w:lineRule="auto"/>
        <w:jc w:val="both"/>
        <w:sectPr w:rsidR="00CF3E4A">
          <w:type w:val="continuous"/>
          <w:pgSz w:w="12140" w:h="17070"/>
          <w:pgMar w:top="380" w:right="840" w:bottom="280" w:left="560" w:header="708" w:footer="708" w:gutter="0"/>
          <w:cols w:num="2" w:space="708" w:equalWidth="0">
            <w:col w:w="5401" w:space="40"/>
            <w:col w:w="5299"/>
          </w:cols>
        </w:sectPr>
      </w:pPr>
    </w:p>
    <w:p w:rsidR="00CF3E4A" w:rsidRDefault="00CF3E4A">
      <w:pPr>
        <w:pStyle w:val="GvdeMetni"/>
        <w:spacing w:before="10"/>
      </w:pPr>
    </w:p>
    <w:p w:rsidR="00CF3E4A" w:rsidRDefault="00DA0CC0">
      <w:pPr>
        <w:pStyle w:val="GvdeMetni"/>
        <w:ind w:left="1973"/>
      </w:pPr>
      <w:r>
        <w:rPr>
          <w:noProof/>
          <w:lang w:val="tr-TR" w:eastAsia="tr-TR" w:bidi="ar-SA"/>
        </w:rPr>
        <w:drawing>
          <wp:inline distT="0" distB="0" distL="0" distR="0">
            <wp:extent cx="4612313" cy="1139952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313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4A" w:rsidRDefault="00DA0CC0">
      <w:pPr>
        <w:spacing w:before="124"/>
        <w:ind w:left="1977"/>
        <w:rPr>
          <w:i/>
          <w:sz w:val="16"/>
        </w:rPr>
      </w:pPr>
      <w:r>
        <w:rPr>
          <w:i/>
          <w:color w:val="231F20"/>
          <w:sz w:val="16"/>
        </w:rPr>
        <w:t>Figure 2: SSG snow scale set up</w:t>
      </w:r>
    </w:p>
    <w:p w:rsidR="00CF3E4A" w:rsidRDefault="00CF3E4A">
      <w:pPr>
        <w:pStyle w:val="GvdeMetni"/>
        <w:rPr>
          <w:i/>
        </w:rPr>
      </w:pPr>
    </w:p>
    <w:p w:rsidR="00CF3E4A" w:rsidRDefault="00CF3E4A">
      <w:pPr>
        <w:pStyle w:val="GvdeMetni"/>
        <w:rPr>
          <w:i/>
        </w:rPr>
      </w:pPr>
    </w:p>
    <w:p w:rsidR="00CF3E4A" w:rsidRDefault="00CF3E4A">
      <w:pPr>
        <w:pStyle w:val="GvdeMetni"/>
        <w:spacing w:before="7"/>
        <w:rPr>
          <w:i/>
          <w:sz w:val="26"/>
        </w:rPr>
      </w:pPr>
    </w:p>
    <w:p w:rsidR="00CF3E4A" w:rsidRDefault="00DA0CC0">
      <w:pPr>
        <w:pStyle w:val="GvdeMetni"/>
        <w:spacing w:line="20" w:lineRule="exact"/>
        <w:ind w:left="4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439.95pt;height:.5pt;mso-position-horizontal-relative:char;mso-position-vertical-relative:line" coordsize="8799,10">
            <v:line id="_x0000_s1040" style="position:absolute" from="0,5" to="8799,5" strokecolor="#008c99" strokeweight=".5pt"/>
            <w10:wrap type="none"/>
            <w10:anchorlock/>
          </v:group>
        </w:pict>
      </w:r>
    </w:p>
    <w:p w:rsidR="00CF3E4A" w:rsidRDefault="00CF3E4A">
      <w:pPr>
        <w:spacing w:line="20" w:lineRule="exact"/>
        <w:rPr>
          <w:sz w:val="2"/>
        </w:rPr>
        <w:sectPr w:rsidR="00CF3E4A">
          <w:type w:val="continuous"/>
          <w:pgSz w:w="12140" w:h="17070"/>
          <w:pgMar w:top="380" w:right="840" w:bottom="280" w:left="560" w:header="708" w:footer="708" w:gutter="0"/>
          <w:cols w:space="708"/>
        </w:sectPr>
      </w:pPr>
    </w:p>
    <w:p w:rsidR="00CF3E4A" w:rsidRDefault="00DA0CC0">
      <w:pPr>
        <w:pStyle w:val="GvdeMetni"/>
        <w:spacing w:before="20"/>
        <w:ind w:left="417"/>
        <w:jc w:val="both"/>
      </w:pPr>
      <w:r>
        <w:rPr>
          <w:color w:val="231F20"/>
        </w:rPr>
        <w:lastRenderedPageBreak/>
        <w:t>Set up example:</w:t>
      </w:r>
    </w:p>
    <w:p w:rsidR="00CF3E4A" w:rsidRDefault="00DA0CC0">
      <w:pPr>
        <w:pStyle w:val="GvdeMetni"/>
        <w:spacing w:before="39" w:line="249" w:lineRule="auto"/>
        <w:ind w:left="417"/>
        <w:jc w:val="both"/>
      </w:pPr>
      <w:r>
        <w:rPr>
          <w:color w:val="231F20"/>
        </w:rPr>
        <w:t>The SSG snow scale has been set up in the ground. So the SSG and the surrounding ground are on the same level.</w:t>
      </w:r>
    </w:p>
    <w:p w:rsidR="00CF3E4A" w:rsidRDefault="00DA0CC0">
      <w:pPr>
        <w:pStyle w:val="GvdeMetni"/>
        <w:spacing w:before="1"/>
        <w:rPr>
          <w:sz w:val="25"/>
        </w:rPr>
      </w:pPr>
      <w:r>
        <w:br w:type="column"/>
      </w:r>
    </w:p>
    <w:p w:rsidR="00CF3E4A" w:rsidRDefault="00DA0CC0">
      <w:pPr>
        <w:pStyle w:val="GvdeMetni"/>
        <w:spacing w:line="249" w:lineRule="auto"/>
        <w:ind w:left="199" w:right="98"/>
        <w:jc w:val="both"/>
      </w:pPr>
      <w:r>
        <w:rPr>
          <w:color w:val="231F20"/>
        </w:rPr>
        <w:t>The aim is that the snow scale takes over the characteristics of the ground</w:t>
      </w:r>
      <w:r>
        <w:rPr>
          <w:color w:val="231F20"/>
        </w:rPr>
        <w:t xml:space="preserve"> and </w:t>
      </w:r>
      <w:proofErr w:type="spellStart"/>
      <w:r>
        <w:rPr>
          <w:color w:val="231F20"/>
        </w:rPr>
        <w:t>therfore</w:t>
      </w:r>
      <w:proofErr w:type="spellEnd"/>
      <w:r>
        <w:rPr>
          <w:color w:val="231F20"/>
        </w:rPr>
        <w:t xml:space="preserve"> the measuring values should have a higher informative value.</w:t>
      </w:r>
    </w:p>
    <w:p w:rsidR="00CF3E4A" w:rsidRDefault="00CF3E4A">
      <w:pPr>
        <w:spacing w:line="249" w:lineRule="auto"/>
        <w:jc w:val="both"/>
        <w:sectPr w:rsidR="00CF3E4A">
          <w:type w:val="continuous"/>
          <w:pgSz w:w="12140" w:h="17070"/>
          <w:pgMar w:top="380" w:right="840" w:bottom="280" w:left="560" w:header="708" w:footer="708" w:gutter="0"/>
          <w:cols w:num="2" w:space="708" w:equalWidth="0">
            <w:col w:w="5406" w:space="40"/>
            <w:col w:w="5294"/>
          </w:cols>
        </w:sectPr>
      </w:pPr>
    </w:p>
    <w:p w:rsidR="00CF3E4A" w:rsidRDefault="00CF3E4A">
      <w:pPr>
        <w:pStyle w:val="GvdeMetni"/>
        <w:spacing w:before="5"/>
        <w:rPr>
          <w:sz w:val="23"/>
        </w:rPr>
      </w:pPr>
    </w:p>
    <w:p w:rsidR="00CF3E4A" w:rsidRDefault="00DA0CC0">
      <w:pPr>
        <w:pStyle w:val="GvdeMetni"/>
        <w:tabs>
          <w:tab w:val="left" w:pos="5629"/>
        </w:tabs>
        <w:ind w:left="422"/>
      </w:pPr>
      <w:r>
        <w:rPr>
          <w:noProof/>
          <w:lang w:val="tr-TR" w:eastAsia="tr-TR" w:bidi="ar-SA"/>
        </w:rPr>
        <w:drawing>
          <wp:inline distT="0" distB="0" distL="0" distR="0">
            <wp:extent cx="3168395" cy="2112264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5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val="tr-TR" w:eastAsia="tr-TR" w:bidi="ar-SA"/>
        </w:rPr>
        <w:drawing>
          <wp:inline distT="0" distB="0" distL="0" distR="0">
            <wp:extent cx="3168395" cy="2112264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5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4A" w:rsidRDefault="00CF3E4A">
      <w:pPr>
        <w:pStyle w:val="GvdeMetni"/>
        <w:spacing w:before="1"/>
        <w:rPr>
          <w:sz w:val="8"/>
        </w:rPr>
      </w:pPr>
    </w:p>
    <w:p w:rsidR="00CF3E4A" w:rsidRDefault="00DA0CC0">
      <w:pPr>
        <w:tabs>
          <w:tab w:val="left" w:pos="5615"/>
        </w:tabs>
        <w:spacing w:before="95"/>
        <w:ind w:left="412"/>
        <w:rPr>
          <w:i/>
          <w:sz w:val="16"/>
        </w:rPr>
      </w:pPr>
      <w:r>
        <w:rPr>
          <w:i/>
          <w:color w:val="231F20"/>
          <w:sz w:val="16"/>
        </w:rPr>
        <w:t>Figure 3: Preparation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measuring site</w:t>
      </w:r>
      <w:r>
        <w:rPr>
          <w:i/>
          <w:color w:val="231F20"/>
          <w:sz w:val="16"/>
        </w:rPr>
        <w:tab/>
        <w:t>Figure 4: Installed SSG snow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scale</w:t>
      </w:r>
    </w:p>
    <w:p w:rsidR="00CF3E4A" w:rsidRDefault="00CF3E4A">
      <w:pPr>
        <w:pStyle w:val="GvdeMetni"/>
        <w:rPr>
          <w:i/>
        </w:rPr>
      </w:pPr>
    </w:p>
    <w:p w:rsidR="00CF3E4A" w:rsidRDefault="00CF3E4A">
      <w:pPr>
        <w:pStyle w:val="GvdeMetni"/>
        <w:rPr>
          <w:i/>
        </w:rPr>
      </w:pPr>
    </w:p>
    <w:p w:rsidR="00CF3E4A" w:rsidRDefault="00CF3E4A">
      <w:pPr>
        <w:pStyle w:val="GvdeMetni"/>
        <w:rPr>
          <w:i/>
        </w:rPr>
      </w:pPr>
    </w:p>
    <w:p w:rsidR="00CF3E4A" w:rsidRDefault="00CF3E4A">
      <w:pPr>
        <w:pStyle w:val="GvdeMetni"/>
        <w:rPr>
          <w:i/>
        </w:rPr>
      </w:pPr>
    </w:p>
    <w:p w:rsidR="00CF3E4A" w:rsidRDefault="00CF3E4A">
      <w:pPr>
        <w:pStyle w:val="GvdeMetni"/>
        <w:rPr>
          <w:i/>
        </w:rPr>
      </w:pPr>
    </w:p>
    <w:p w:rsidR="00CF3E4A" w:rsidRDefault="00CF3E4A">
      <w:pPr>
        <w:pStyle w:val="GvdeMetni"/>
        <w:spacing w:before="6"/>
        <w:rPr>
          <w:i/>
          <w:sz w:val="19"/>
        </w:rPr>
      </w:pPr>
    </w:p>
    <w:p w:rsidR="00CF3E4A" w:rsidRDefault="00DA0CC0">
      <w:pPr>
        <w:pStyle w:val="Balk2"/>
        <w:spacing w:before="91"/>
        <w:ind w:left="408"/>
      </w:pPr>
      <w:r>
        <w:rPr>
          <w:color w:val="231F20"/>
        </w:rPr>
        <w:t>Application areas</w:t>
      </w:r>
    </w:p>
    <w:p w:rsidR="00CF3E4A" w:rsidRDefault="00CF3E4A">
      <w:pPr>
        <w:pStyle w:val="GvdeMetni"/>
        <w:spacing w:before="4" w:after="1"/>
        <w:rPr>
          <w:b/>
          <w:i/>
          <w:sz w:val="10"/>
        </w:rPr>
      </w:pPr>
    </w:p>
    <w:tbl>
      <w:tblPr>
        <w:tblStyle w:val="TableNormal"/>
        <w:tblW w:w="0" w:type="auto"/>
        <w:tblInd w:w="414" w:type="dxa"/>
        <w:tblBorders>
          <w:top w:val="single" w:sz="8" w:space="0" w:color="99C7C9"/>
          <w:left w:val="single" w:sz="8" w:space="0" w:color="99C7C9"/>
          <w:bottom w:val="single" w:sz="8" w:space="0" w:color="99C7C9"/>
          <w:right w:val="single" w:sz="8" w:space="0" w:color="99C7C9"/>
          <w:insideH w:val="single" w:sz="8" w:space="0" w:color="99C7C9"/>
          <w:insideV w:val="single" w:sz="8" w:space="0" w:color="99C7C9"/>
        </w:tblBorders>
        <w:tblLayout w:type="fixed"/>
        <w:tblLook w:val="01E0" w:firstRow="1" w:lastRow="1" w:firstColumn="1" w:lastColumn="1" w:noHBand="0" w:noVBand="0"/>
      </w:tblPr>
      <w:tblGrid>
        <w:gridCol w:w="2853"/>
        <w:gridCol w:w="7322"/>
      </w:tblGrid>
      <w:tr w:rsidR="00CF3E4A">
        <w:trPr>
          <w:trHeight w:val="285"/>
        </w:trPr>
        <w:tc>
          <w:tcPr>
            <w:tcW w:w="2853" w:type="dxa"/>
            <w:vMerge w:val="restart"/>
          </w:tcPr>
          <w:p w:rsidR="00CF3E4A" w:rsidRDefault="00CF3E4A">
            <w:pPr>
              <w:pStyle w:val="TableParagraph"/>
              <w:spacing w:before="0"/>
              <w:ind w:left="0"/>
              <w:rPr>
                <w:b/>
                <w:i/>
              </w:rPr>
            </w:pPr>
          </w:p>
          <w:p w:rsidR="00CF3E4A" w:rsidRDefault="00CF3E4A">
            <w:pPr>
              <w:pStyle w:val="TableParagraph"/>
              <w:spacing w:before="3"/>
              <w:ind w:left="0"/>
              <w:rPr>
                <w:b/>
                <w:i/>
                <w:sz w:val="20"/>
              </w:rPr>
            </w:pPr>
          </w:p>
          <w:p w:rsidR="00CF3E4A" w:rsidRDefault="00DA0CC0"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Application areas</w:t>
            </w:r>
          </w:p>
        </w:tc>
        <w:tc>
          <w:tcPr>
            <w:tcW w:w="7322" w:type="dxa"/>
            <w:shd w:val="clear" w:color="auto" w:fill="E2EFF1"/>
          </w:tcPr>
          <w:p w:rsidR="00CF3E4A" w:rsidRDefault="00DA0CC0"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Water resource management</w:t>
            </w:r>
          </w:p>
        </w:tc>
      </w:tr>
      <w:tr w:rsidR="00CF3E4A">
        <w:trPr>
          <w:trHeight w:val="285"/>
        </w:trPr>
        <w:tc>
          <w:tcPr>
            <w:tcW w:w="2853" w:type="dxa"/>
            <w:vMerge/>
            <w:tcBorders>
              <w:top w:val="nil"/>
            </w:tcBorders>
          </w:tcPr>
          <w:p w:rsidR="00CF3E4A" w:rsidRDefault="00CF3E4A">
            <w:pPr>
              <w:rPr>
                <w:sz w:val="2"/>
                <w:szCs w:val="2"/>
              </w:rPr>
            </w:pPr>
          </w:p>
        </w:tc>
        <w:tc>
          <w:tcPr>
            <w:tcW w:w="7322" w:type="dxa"/>
            <w:shd w:val="clear" w:color="auto" w:fill="E2EFF1"/>
          </w:tcPr>
          <w:p w:rsidR="00CF3E4A" w:rsidRDefault="00DA0CC0"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Flood risk management</w:t>
            </w:r>
          </w:p>
        </w:tc>
      </w:tr>
      <w:tr w:rsidR="00CF3E4A">
        <w:trPr>
          <w:trHeight w:val="285"/>
        </w:trPr>
        <w:tc>
          <w:tcPr>
            <w:tcW w:w="2853" w:type="dxa"/>
            <w:vMerge/>
            <w:tcBorders>
              <w:top w:val="nil"/>
            </w:tcBorders>
          </w:tcPr>
          <w:p w:rsidR="00CF3E4A" w:rsidRDefault="00CF3E4A">
            <w:pPr>
              <w:rPr>
                <w:sz w:val="2"/>
                <w:szCs w:val="2"/>
              </w:rPr>
            </w:pPr>
          </w:p>
        </w:tc>
        <w:tc>
          <w:tcPr>
            <w:tcW w:w="7322" w:type="dxa"/>
            <w:shd w:val="clear" w:color="auto" w:fill="E2EFF1"/>
          </w:tcPr>
          <w:p w:rsidR="00CF3E4A" w:rsidRDefault="00DA0CC0"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Monitoring of precipitation</w:t>
            </w:r>
          </w:p>
        </w:tc>
      </w:tr>
      <w:tr w:rsidR="00CF3E4A">
        <w:trPr>
          <w:trHeight w:val="285"/>
        </w:trPr>
        <w:tc>
          <w:tcPr>
            <w:tcW w:w="2853" w:type="dxa"/>
            <w:vMerge/>
            <w:tcBorders>
              <w:top w:val="nil"/>
            </w:tcBorders>
          </w:tcPr>
          <w:p w:rsidR="00CF3E4A" w:rsidRDefault="00CF3E4A">
            <w:pPr>
              <w:rPr>
                <w:sz w:val="2"/>
                <w:szCs w:val="2"/>
              </w:rPr>
            </w:pPr>
          </w:p>
        </w:tc>
        <w:tc>
          <w:tcPr>
            <w:tcW w:w="7322" w:type="dxa"/>
            <w:shd w:val="clear" w:color="auto" w:fill="E2EFF1"/>
          </w:tcPr>
          <w:p w:rsidR="00CF3E4A" w:rsidRDefault="00DA0CC0">
            <w:pPr>
              <w:pStyle w:val="TableParagraph"/>
              <w:spacing w:before="28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Automatic snow load monitoring</w:t>
            </w:r>
          </w:p>
        </w:tc>
      </w:tr>
    </w:tbl>
    <w:p w:rsidR="00CF3E4A" w:rsidRDefault="00CF3E4A">
      <w:pPr>
        <w:rPr>
          <w:sz w:val="20"/>
        </w:rPr>
        <w:sectPr w:rsidR="00CF3E4A">
          <w:type w:val="continuous"/>
          <w:pgSz w:w="12140" w:h="17070"/>
          <w:pgMar w:top="380" w:right="840" w:bottom="280" w:left="560" w:header="708" w:footer="708" w:gutter="0"/>
          <w:cols w:space="708"/>
        </w:sectPr>
      </w:pPr>
    </w:p>
    <w:p w:rsidR="00CF3E4A" w:rsidRDefault="00DA0CC0">
      <w:pPr>
        <w:spacing w:before="70"/>
        <w:ind w:left="403"/>
        <w:rPr>
          <w:b/>
          <w:sz w:val="28"/>
        </w:rPr>
      </w:pPr>
      <w:r>
        <w:rPr>
          <w:b/>
          <w:sz w:val="28"/>
        </w:rPr>
        <w:lastRenderedPageBreak/>
        <w:t>Technical Data</w:t>
      </w:r>
    </w:p>
    <w:p w:rsidR="00CF3E4A" w:rsidRDefault="00CF3E4A">
      <w:pPr>
        <w:pStyle w:val="GvdeMetni"/>
        <w:spacing w:before="6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8" w:space="0" w:color="99C7C9"/>
          <w:left w:val="single" w:sz="8" w:space="0" w:color="99C7C9"/>
          <w:bottom w:val="single" w:sz="8" w:space="0" w:color="99C7C9"/>
          <w:right w:val="single" w:sz="8" w:space="0" w:color="99C7C9"/>
          <w:insideH w:val="single" w:sz="8" w:space="0" w:color="99C7C9"/>
          <w:insideV w:val="single" w:sz="8" w:space="0" w:color="99C7C9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7172"/>
      </w:tblGrid>
      <w:tr w:rsidR="00CF3E4A">
        <w:trPr>
          <w:trHeight w:val="320"/>
        </w:trPr>
        <w:tc>
          <w:tcPr>
            <w:tcW w:w="10193" w:type="dxa"/>
            <w:gridSpan w:val="2"/>
          </w:tcPr>
          <w:p w:rsidR="00CF3E4A" w:rsidRDefault="00DA0CC0">
            <w:pPr>
              <w:pStyle w:val="TableParagraph"/>
              <w:spacing w:before="34"/>
              <w:rPr>
                <w:b/>
              </w:rPr>
            </w:pPr>
            <w:r>
              <w:rPr>
                <w:b/>
                <w:color w:val="008C99"/>
              </w:rPr>
              <w:t>General</w:t>
            </w:r>
          </w:p>
        </w:tc>
      </w:tr>
      <w:tr w:rsidR="00CF3E4A">
        <w:trPr>
          <w:trHeight w:val="1598"/>
        </w:trPr>
        <w:tc>
          <w:tcPr>
            <w:tcW w:w="3021" w:type="dxa"/>
          </w:tcPr>
          <w:p w:rsidR="00CF3E4A" w:rsidRDefault="00CF3E4A">
            <w:pPr>
              <w:pStyle w:val="TableParagraph"/>
              <w:spacing w:before="0"/>
              <w:ind w:left="0"/>
              <w:rPr>
                <w:b/>
              </w:rPr>
            </w:pPr>
          </w:p>
          <w:p w:rsidR="00CF3E4A" w:rsidRDefault="00CF3E4A">
            <w:pPr>
              <w:pStyle w:val="TableParagraph"/>
              <w:spacing w:before="0"/>
              <w:ind w:left="0"/>
              <w:rPr>
                <w:b/>
              </w:rPr>
            </w:pPr>
          </w:p>
          <w:p w:rsidR="00CF3E4A" w:rsidRDefault="00DA0CC0">
            <w:pPr>
              <w:pStyle w:val="TableParagraph"/>
              <w:spacing w:before="178"/>
              <w:rPr>
                <w:sz w:val="20"/>
              </w:rPr>
            </w:pPr>
            <w:r>
              <w:rPr>
                <w:color w:val="231F20"/>
                <w:sz w:val="20"/>
              </w:rPr>
              <w:t>Measurement range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spacing w:before="28"/>
              <w:ind w:left="3153"/>
              <w:rPr>
                <w:sz w:val="20"/>
              </w:rPr>
            </w:pPr>
            <w:r>
              <w:rPr>
                <w:color w:val="231F20"/>
                <w:sz w:val="20"/>
              </w:rPr>
              <w:t>4 ranges:</w:t>
            </w:r>
          </w:p>
          <w:p w:rsidR="00CF3E4A" w:rsidRDefault="00DA0CC0">
            <w:pPr>
              <w:pStyle w:val="TableParagraph"/>
              <w:spacing w:before="38"/>
              <w:ind w:left="2631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0 </w:t>
            </w:r>
            <w:r>
              <w:rPr>
                <w:color w:val="231F20"/>
                <w:spacing w:val="2"/>
                <w:sz w:val="20"/>
              </w:rPr>
              <w:t xml:space="preserve">... </w:t>
            </w:r>
            <w:r>
              <w:rPr>
                <w:color w:val="231F20"/>
                <w:sz w:val="20"/>
              </w:rPr>
              <w:t>200 mm</w:t>
            </w:r>
            <w:r>
              <w:rPr>
                <w:color w:val="231F20"/>
                <w:spacing w:val="4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spacing w:before="38"/>
              <w:ind w:left="2631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0 </w:t>
            </w:r>
            <w:r>
              <w:rPr>
                <w:color w:val="231F20"/>
                <w:spacing w:val="2"/>
                <w:sz w:val="20"/>
              </w:rPr>
              <w:t xml:space="preserve">... </w:t>
            </w:r>
            <w:r>
              <w:rPr>
                <w:color w:val="231F20"/>
                <w:sz w:val="20"/>
              </w:rPr>
              <w:t>500 mm</w:t>
            </w:r>
            <w:r>
              <w:rPr>
                <w:color w:val="231F20"/>
                <w:spacing w:val="4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tabs>
                <w:tab w:val="left" w:leader="dot" w:pos="3043"/>
              </w:tabs>
              <w:spacing w:before="39"/>
              <w:ind w:left="2631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2"/>
                <w:sz w:val="20"/>
              </w:rPr>
              <w:t xml:space="preserve">1.000 </w:t>
            </w:r>
            <w:r>
              <w:rPr>
                <w:color w:val="231F20"/>
                <w:sz w:val="20"/>
              </w:rPr>
              <w:t>mm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tabs>
                <w:tab w:val="left" w:leader="dot" w:pos="3043"/>
              </w:tabs>
              <w:spacing w:before="38"/>
              <w:ind w:left="2631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2"/>
                <w:sz w:val="20"/>
              </w:rPr>
              <w:t xml:space="preserve">2.000 </w:t>
            </w:r>
            <w:r>
              <w:rPr>
                <w:color w:val="231F20"/>
                <w:sz w:val="20"/>
              </w:rPr>
              <w:t>mm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tabs>
                <w:tab w:val="left" w:leader="dot" w:pos="3043"/>
              </w:tabs>
              <w:spacing w:before="10"/>
              <w:ind w:left="2631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2"/>
                <w:sz w:val="20"/>
              </w:rPr>
              <w:t xml:space="preserve">3.000 </w:t>
            </w:r>
            <w:r>
              <w:rPr>
                <w:color w:val="231F20"/>
                <w:sz w:val="20"/>
              </w:rPr>
              <w:t>mm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</w:tc>
      </w:tr>
      <w:tr w:rsidR="00CF3E4A">
        <w:trPr>
          <w:trHeight w:val="320"/>
        </w:trPr>
        <w:tc>
          <w:tcPr>
            <w:tcW w:w="3021" w:type="dxa"/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Resolution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spacing w:before="19" w:line="281" w:lineRule="exact"/>
              <w:ind w:left="231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0.1 Kg/m² </w:t>
            </w:r>
            <w:r>
              <w:rPr>
                <w:rFonts w:ascii="Lucida Sans Unicode" w:hAnsi="Lucida Sans Unicode"/>
                <w:color w:val="231F20"/>
                <w:sz w:val="20"/>
              </w:rPr>
              <w:t>≙</w:t>
            </w:r>
            <w:r>
              <w:rPr>
                <w:rFonts w:ascii="Lucida Sans Unicode" w:hAnsi="Lucida Sans Unicode"/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0.1 mm SWE *</w:t>
            </w:r>
          </w:p>
        </w:tc>
      </w:tr>
      <w:tr w:rsidR="00CF3E4A">
        <w:trPr>
          <w:trHeight w:val="320"/>
        </w:trPr>
        <w:tc>
          <w:tcPr>
            <w:tcW w:w="3021" w:type="dxa"/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Accuracy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0.3 % (FS) *</w:t>
            </w:r>
          </w:p>
        </w:tc>
      </w:tr>
      <w:tr w:rsidR="00CF3E4A">
        <w:trPr>
          <w:trHeight w:val="320"/>
        </w:trPr>
        <w:tc>
          <w:tcPr>
            <w:tcW w:w="3021" w:type="dxa"/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Measuring surface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ind w:left="3234"/>
              <w:rPr>
                <w:sz w:val="20"/>
              </w:rPr>
            </w:pPr>
            <w:r>
              <w:rPr>
                <w:color w:val="231F20"/>
                <w:sz w:val="20"/>
              </w:rPr>
              <w:t>6.72 m²</w:t>
            </w:r>
          </w:p>
        </w:tc>
      </w:tr>
      <w:tr w:rsidR="00CF3E4A">
        <w:trPr>
          <w:trHeight w:val="320"/>
        </w:trPr>
        <w:tc>
          <w:tcPr>
            <w:tcW w:w="3021" w:type="dxa"/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Total weight SSG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110 Kg</w:t>
            </w:r>
          </w:p>
        </w:tc>
      </w:tr>
      <w:tr w:rsidR="00CF3E4A">
        <w:trPr>
          <w:trHeight w:val="822"/>
        </w:trPr>
        <w:tc>
          <w:tcPr>
            <w:tcW w:w="3021" w:type="dxa"/>
          </w:tcPr>
          <w:p w:rsidR="00CF3E4A" w:rsidRDefault="00CF3E4A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CF3E4A" w:rsidRDefault="00DA0CC0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Dimensions SSG (mm)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spacing w:before="28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 = 2800</w:t>
            </w:r>
          </w:p>
          <w:p w:rsidR="00CF3E4A" w:rsidRDefault="00DA0CC0">
            <w:pPr>
              <w:pStyle w:val="TableParagraph"/>
              <w:spacing w:before="38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W = 2400</w:t>
            </w:r>
          </w:p>
          <w:p w:rsidR="00CF3E4A" w:rsidRDefault="00DA0CC0">
            <w:pPr>
              <w:pStyle w:val="TableParagraph"/>
              <w:spacing w:before="38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 = 103</w:t>
            </w:r>
          </w:p>
        </w:tc>
      </w:tr>
      <w:tr w:rsidR="00CF3E4A">
        <w:trPr>
          <w:trHeight w:val="320"/>
        </w:trPr>
        <w:tc>
          <w:tcPr>
            <w:tcW w:w="3021" w:type="dxa"/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Protection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IP 68</w:t>
            </w:r>
          </w:p>
        </w:tc>
      </w:tr>
      <w:tr w:rsidR="00CF3E4A">
        <w:trPr>
          <w:trHeight w:val="320"/>
        </w:trPr>
        <w:tc>
          <w:tcPr>
            <w:tcW w:w="3021" w:type="dxa"/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Power supply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 ... 30 VDC</w:t>
            </w:r>
          </w:p>
        </w:tc>
      </w:tr>
      <w:tr w:rsidR="00CF3E4A">
        <w:trPr>
          <w:trHeight w:val="320"/>
        </w:trPr>
        <w:tc>
          <w:tcPr>
            <w:tcW w:w="3021" w:type="dxa"/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Power input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ind w:left="1797" w:right="1767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sz w:val="20"/>
              </w:rPr>
              <w:t>max</w:t>
            </w:r>
            <w:proofErr w:type="gramEnd"/>
            <w:r>
              <w:rPr>
                <w:color w:val="231F20"/>
                <w:sz w:val="20"/>
              </w:rPr>
              <w:t>. 70 mA</w:t>
            </w:r>
          </w:p>
        </w:tc>
      </w:tr>
      <w:tr w:rsidR="00CF3E4A">
        <w:trPr>
          <w:trHeight w:val="320"/>
        </w:trPr>
        <w:tc>
          <w:tcPr>
            <w:tcW w:w="3021" w:type="dxa"/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Operating temperature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-40 ... 80°C</w:t>
            </w:r>
          </w:p>
        </w:tc>
      </w:tr>
      <w:tr w:rsidR="00CF3E4A">
        <w:trPr>
          <w:trHeight w:val="320"/>
        </w:trPr>
        <w:tc>
          <w:tcPr>
            <w:tcW w:w="3021" w:type="dxa"/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Max. inclination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5°</w:t>
            </w:r>
          </w:p>
        </w:tc>
      </w:tr>
      <w:tr w:rsidR="00CF3E4A">
        <w:trPr>
          <w:trHeight w:val="1341"/>
        </w:trPr>
        <w:tc>
          <w:tcPr>
            <w:tcW w:w="3021" w:type="dxa"/>
          </w:tcPr>
          <w:p w:rsidR="00CF3E4A" w:rsidRDefault="00CF3E4A">
            <w:pPr>
              <w:pStyle w:val="TableParagraph"/>
              <w:spacing w:before="0"/>
              <w:ind w:left="0"/>
              <w:rPr>
                <w:b/>
              </w:rPr>
            </w:pPr>
          </w:p>
          <w:p w:rsidR="00CF3E4A" w:rsidRDefault="00CF3E4A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CF3E4A" w:rsidRDefault="00DA0CC0"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Output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spacing w:before="7" w:line="288" w:lineRule="exact"/>
              <w:ind w:left="1780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</w:t>
            </w:r>
            <w:r>
              <w:rPr>
                <w:color w:val="231F20"/>
                <w:sz w:val="20"/>
              </w:rPr>
              <w:t xml:space="preserve">200 4 - 20 mA </w:t>
            </w:r>
            <w:r>
              <w:rPr>
                <w:color w:val="231F20"/>
                <w:spacing w:val="36"/>
                <w:sz w:val="20"/>
              </w:rPr>
              <w:t xml:space="preserve"> </w:t>
            </w:r>
            <w:r>
              <w:rPr>
                <w:rFonts w:ascii="Lucida Sans Unicode" w:hAnsi="Lucida Sans Unicode"/>
                <w:color w:val="231F20"/>
                <w:sz w:val="20"/>
              </w:rPr>
              <w:t>≙</w:t>
            </w:r>
            <w:r>
              <w:rPr>
                <w:rFonts w:ascii="Lucida Sans Unicode" w:hAnsi="Lucida Sans Unicode"/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0 </w:t>
            </w:r>
            <w:r>
              <w:rPr>
                <w:color w:val="231F20"/>
                <w:spacing w:val="2"/>
                <w:sz w:val="20"/>
              </w:rPr>
              <w:t xml:space="preserve">... </w:t>
            </w:r>
            <w:r>
              <w:rPr>
                <w:color w:val="231F20"/>
                <w:sz w:val="20"/>
              </w:rPr>
              <w:t xml:space="preserve">200 mm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spacing w:before="0" w:line="268" w:lineRule="exact"/>
              <w:ind w:left="1780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</w:t>
            </w:r>
            <w:r>
              <w:rPr>
                <w:color w:val="231F20"/>
                <w:sz w:val="20"/>
              </w:rPr>
              <w:t xml:space="preserve">500 4 - 20 mA </w:t>
            </w:r>
            <w:r>
              <w:rPr>
                <w:color w:val="231F20"/>
                <w:spacing w:val="36"/>
                <w:sz w:val="20"/>
              </w:rPr>
              <w:t xml:space="preserve"> </w:t>
            </w:r>
            <w:r>
              <w:rPr>
                <w:rFonts w:ascii="Lucida Sans Unicode" w:hAnsi="Lucida Sans Unicode"/>
                <w:color w:val="231F20"/>
                <w:sz w:val="20"/>
              </w:rPr>
              <w:t>≙</w:t>
            </w:r>
            <w:r>
              <w:rPr>
                <w:rFonts w:ascii="Lucida Sans Unicode" w:hAnsi="Lucida Sans Unicode"/>
                <w:color w:val="231F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0 </w:t>
            </w:r>
            <w:r>
              <w:rPr>
                <w:color w:val="231F20"/>
                <w:spacing w:val="2"/>
                <w:sz w:val="20"/>
              </w:rPr>
              <w:t xml:space="preserve">... </w:t>
            </w:r>
            <w:r>
              <w:rPr>
                <w:color w:val="231F20"/>
                <w:sz w:val="20"/>
              </w:rPr>
              <w:t xml:space="preserve">500 mm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tabs>
                <w:tab w:val="left" w:leader="dot" w:pos="4441"/>
              </w:tabs>
              <w:spacing w:before="0" w:line="268" w:lineRule="exact"/>
              <w:ind w:left="1780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1.000 </w:t>
            </w:r>
            <w:r>
              <w:rPr>
                <w:color w:val="231F20"/>
                <w:sz w:val="20"/>
              </w:rPr>
              <w:t>4 - 20 mA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rFonts w:ascii="Lucida Sans Unicode" w:hAnsi="Lucida Sans Unicode"/>
                <w:color w:val="231F20"/>
                <w:sz w:val="20"/>
              </w:rPr>
              <w:t>≙</w:t>
            </w:r>
            <w:r>
              <w:rPr>
                <w:rFonts w:ascii="Lucida Sans Unicode" w:hAnsi="Lucida Sans Unicode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2"/>
                <w:sz w:val="20"/>
              </w:rPr>
              <w:t xml:space="preserve">1.000 </w:t>
            </w:r>
            <w:r>
              <w:rPr>
                <w:color w:val="231F20"/>
                <w:sz w:val="20"/>
              </w:rPr>
              <w:t>mm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tabs>
                <w:tab w:val="left" w:leader="dot" w:pos="4441"/>
              </w:tabs>
              <w:spacing w:before="0" w:line="254" w:lineRule="exact"/>
              <w:ind w:left="1780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2.000 </w:t>
            </w:r>
            <w:r>
              <w:rPr>
                <w:color w:val="231F20"/>
                <w:sz w:val="20"/>
              </w:rPr>
              <w:t>4 - 20 mA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rFonts w:ascii="Lucida Sans Unicode" w:hAnsi="Lucida Sans Unicode"/>
                <w:color w:val="231F20"/>
                <w:sz w:val="20"/>
              </w:rPr>
              <w:t>≙</w:t>
            </w:r>
            <w:r>
              <w:rPr>
                <w:rFonts w:ascii="Lucida Sans Unicode" w:hAnsi="Lucida Sans Unicode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2"/>
                <w:sz w:val="20"/>
              </w:rPr>
              <w:t xml:space="preserve">2.000 </w:t>
            </w:r>
            <w:r>
              <w:rPr>
                <w:color w:val="231F20"/>
                <w:sz w:val="20"/>
              </w:rPr>
              <w:t>mm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tabs>
                <w:tab w:val="left" w:leader="dot" w:pos="4441"/>
              </w:tabs>
              <w:spacing w:before="0" w:line="236" w:lineRule="exact"/>
              <w:ind w:left="1780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3.000 </w:t>
            </w:r>
            <w:r>
              <w:rPr>
                <w:color w:val="231F20"/>
                <w:sz w:val="20"/>
              </w:rPr>
              <w:t>4 - 20 mA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rFonts w:ascii="Lucida Sans Unicode" w:hAnsi="Lucida Sans Unicode"/>
                <w:color w:val="231F20"/>
                <w:sz w:val="20"/>
              </w:rPr>
              <w:t>≙</w:t>
            </w:r>
            <w:r>
              <w:rPr>
                <w:rFonts w:ascii="Lucida Sans Unicode" w:hAnsi="Lucida Sans Unicode"/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2"/>
                <w:sz w:val="20"/>
              </w:rPr>
              <w:t xml:space="preserve">3.000 </w:t>
            </w:r>
            <w:r>
              <w:rPr>
                <w:color w:val="231F20"/>
                <w:sz w:val="20"/>
              </w:rPr>
              <w:t>mm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</w:tc>
      </w:tr>
      <w:tr w:rsidR="00CF3E4A">
        <w:trPr>
          <w:trHeight w:val="1358"/>
        </w:trPr>
        <w:tc>
          <w:tcPr>
            <w:tcW w:w="3021" w:type="dxa"/>
          </w:tcPr>
          <w:p w:rsidR="00CF3E4A" w:rsidRDefault="00CF3E4A">
            <w:pPr>
              <w:pStyle w:val="TableParagraph"/>
              <w:spacing w:before="0"/>
              <w:ind w:left="0"/>
              <w:rPr>
                <w:b/>
              </w:rPr>
            </w:pPr>
          </w:p>
          <w:p w:rsidR="00CF3E4A" w:rsidRDefault="00CF3E4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CF3E4A" w:rsidRDefault="00DA0CC0">
            <w:pPr>
              <w:pStyle w:val="TableParagraph"/>
              <w:spacing w:before="0"/>
              <w:rPr>
                <w:sz w:val="20"/>
              </w:rPr>
            </w:pPr>
            <w:r>
              <w:rPr>
                <w:color w:val="231F20"/>
                <w:sz w:val="20"/>
              </w:rPr>
              <w:t>Order information</w:t>
            </w:r>
          </w:p>
        </w:tc>
        <w:tc>
          <w:tcPr>
            <w:tcW w:w="7172" w:type="dxa"/>
            <w:shd w:val="clear" w:color="auto" w:fill="E2EFF1"/>
          </w:tcPr>
          <w:p w:rsidR="00CF3E4A" w:rsidRDefault="00DA0CC0">
            <w:pPr>
              <w:pStyle w:val="TableParagraph"/>
              <w:spacing w:before="28"/>
              <w:ind w:left="2064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200:  range </w:t>
            </w:r>
            <w:r>
              <w:rPr>
                <w:color w:val="231F20"/>
                <w:sz w:val="20"/>
              </w:rPr>
              <w:t xml:space="preserve">0 </w:t>
            </w:r>
            <w:r>
              <w:rPr>
                <w:color w:val="231F20"/>
                <w:spacing w:val="2"/>
                <w:sz w:val="20"/>
              </w:rPr>
              <w:t xml:space="preserve">... </w:t>
            </w:r>
            <w:r>
              <w:rPr>
                <w:color w:val="231F20"/>
                <w:sz w:val="20"/>
              </w:rPr>
              <w:t xml:space="preserve">200 mm 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spacing w:before="38"/>
              <w:ind w:left="2064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500:  range </w:t>
            </w:r>
            <w:r>
              <w:rPr>
                <w:color w:val="231F20"/>
                <w:sz w:val="20"/>
              </w:rPr>
              <w:t xml:space="preserve">0 </w:t>
            </w:r>
            <w:r>
              <w:rPr>
                <w:color w:val="231F20"/>
                <w:spacing w:val="2"/>
                <w:sz w:val="20"/>
              </w:rPr>
              <w:t xml:space="preserve">... </w:t>
            </w:r>
            <w:r>
              <w:rPr>
                <w:color w:val="231F20"/>
                <w:sz w:val="20"/>
              </w:rPr>
              <w:t xml:space="preserve">500 mm </w:t>
            </w:r>
            <w:r>
              <w:rPr>
                <w:color w:val="231F20"/>
                <w:spacing w:val="1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tabs>
                <w:tab w:val="left" w:leader="dot" w:pos="4261"/>
              </w:tabs>
              <w:spacing w:before="38"/>
              <w:ind w:left="2064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1.000: 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range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2"/>
                <w:sz w:val="20"/>
              </w:rPr>
              <w:t xml:space="preserve">1.000 </w:t>
            </w:r>
            <w:r>
              <w:rPr>
                <w:color w:val="231F20"/>
                <w:sz w:val="20"/>
              </w:rPr>
              <w:t>mm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tabs>
                <w:tab w:val="left" w:leader="dot" w:pos="4261"/>
              </w:tabs>
              <w:spacing w:before="39"/>
              <w:ind w:left="2064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2.000: 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range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2"/>
                <w:sz w:val="20"/>
              </w:rPr>
              <w:t xml:space="preserve">2.000 </w:t>
            </w:r>
            <w:r>
              <w:rPr>
                <w:color w:val="231F20"/>
                <w:sz w:val="20"/>
              </w:rPr>
              <w:t>mm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  <w:p w:rsidR="00CF3E4A" w:rsidRDefault="00DA0CC0">
            <w:pPr>
              <w:pStyle w:val="TableParagraph"/>
              <w:tabs>
                <w:tab w:val="left" w:leader="dot" w:pos="4261"/>
              </w:tabs>
              <w:spacing w:before="38"/>
              <w:ind w:left="2064"/>
              <w:rPr>
                <w:sz w:val="20"/>
              </w:rPr>
            </w:pPr>
            <w:r>
              <w:rPr>
                <w:color w:val="231F20"/>
                <w:spacing w:val="2"/>
                <w:sz w:val="20"/>
              </w:rPr>
              <w:t xml:space="preserve">SSG 3.000: 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range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2"/>
                <w:sz w:val="20"/>
              </w:rPr>
              <w:t xml:space="preserve">3.000 </w:t>
            </w:r>
            <w:r>
              <w:rPr>
                <w:color w:val="231F20"/>
                <w:sz w:val="20"/>
              </w:rPr>
              <w:t>mm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2"/>
                <w:sz w:val="20"/>
              </w:rPr>
              <w:t>SWE</w:t>
            </w:r>
          </w:p>
        </w:tc>
      </w:tr>
      <w:tr w:rsidR="00CF3E4A">
        <w:trPr>
          <w:trHeight w:val="320"/>
        </w:trPr>
        <w:tc>
          <w:tcPr>
            <w:tcW w:w="3021" w:type="dxa"/>
            <w:tcBorders>
              <w:bottom w:val="single" w:sz="8" w:space="0" w:color="B1D3D4"/>
            </w:tcBorders>
          </w:tcPr>
          <w:p w:rsidR="00CF3E4A" w:rsidRDefault="00DA0CC0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Others</w:t>
            </w:r>
          </w:p>
        </w:tc>
        <w:tc>
          <w:tcPr>
            <w:tcW w:w="7172" w:type="dxa"/>
            <w:tcBorders>
              <w:bottom w:val="single" w:sz="8" w:space="0" w:color="B1D3D4"/>
            </w:tcBorders>
            <w:shd w:val="clear" w:color="auto" w:fill="E2EFF1"/>
          </w:tcPr>
          <w:p w:rsidR="00CF3E4A" w:rsidRDefault="00DA0CC0">
            <w:pPr>
              <w:pStyle w:val="TableParagraph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Connecting box with lightning protection</w:t>
            </w:r>
          </w:p>
        </w:tc>
      </w:tr>
      <w:tr w:rsidR="00CF3E4A">
        <w:trPr>
          <w:trHeight w:val="573"/>
        </w:trPr>
        <w:tc>
          <w:tcPr>
            <w:tcW w:w="10193" w:type="dxa"/>
            <w:gridSpan w:val="2"/>
            <w:tcBorders>
              <w:top w:val="single" w:sz="8" w:space="0" w:color="B1D3D4"/>
              <w:left w:val="single" w:sz="8" w:space="0" w:color="B1D3D4"/>
              <w:bottom w:val="single" w:sz="8" w:space="0" w:color="B1D3D4"/>
              <w:right w:val="single" w:sz="8" w:space="0" w:color="B1D3D4"/>
            </w:tcBorders>
          </w:tcPr>
          <w:p w:rsidR="00CF3E4A" w:rsidRDefault="00CF3E4A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CF3E4A" w:rsidRDefault="00DA0CC0">
            <w:pPr>
              <w:pStyle w:val="TableParagraph"/>
              <w:spacing w:before="0"/>
              <w:rPr>
                <w:b/>
              </w:rPr>
            </w:pPr>
            <w:r>
              <w:rPr>
                <w:b/>
                <w:color w:val="008C99"/>
              </w:rPr>
              <w:t>Packaging</w:t>
            </w:r>
          </w:p>
        </w:tc>
      </w:tr>
      <w:tr w:rsidR="00CF3E4A">
        <w:trPr>
          <w:trHeight w:val="1090"/>
        </w:trPr>
        <w:tc>
          <w:tcPr>
            <w:tcW w:w="3021" w:type="dxa"/>
            <w:tcBorders>
              <w:top w:val="single" w:sz="8" w:space="0" w:color="B1D3D4"/>
              <w:left w:val="single" w:sz="8" w:space="0" w:color="B1D3D4"/>
              <w:bottom w:val="single" w:sz="8" w:space="0" w:color="B1D3D4"/>
              <w:right w:val="single" w:sz="8" w:space="0" w:color="B1D3D4"/>
            </w:tcBorders>
          </w:tcPr>
          <w:p w:rsidR="00CF3E4A" w:rsidRDefault="00CF3E4A">
            <w:pPr>
              <w:pStyle w:val="TableParagraph"/>
              <w:spacing w:before="0"/>
              <w:ind w:left="0"/>
              <w:rPr>
                <w:b/>
              </w:rPr>
            </w:pPr>
          </w:p>
          <w:p w:rsidR="00CF3E4A" w:rsidRDefault="00DA0CC0">
            <w:pPr>
              <w:pStyle w:val="TableParagraph"/>
              <w:spacing w:before="17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Europallet</w:t>
            </w:r>
            <w:proofErr w:type="spellEnd"/>
            <w:r>
              <w:rPr>
                <w:color w:val="231F20"/>
                <w:sz w:val="20"/>
              </w:rPr>
              <w:t xml:space="preserve"> (cm)</w:t>
            </w:r>
          </w:p>
        </w:tc>
        <w:tc>
          <w:tcPr>
            <w:tcW w:w="7172" w:type="dxa"/>
            <w:tcBorders>
              <w:top w:val="single" w:sz="8" w:space="0" w:color="B1D3D4"/>
              <w:left w:val="single" w:sz="8" w:space="0" w:color="B1D3D4"/>
              <w:bottom w:val="single" w:sz="8" w:space="0" w:color="B1D3D4"/>
              <w:right w:val="single" w:sz="8" w:space="0" w:color="B1D3D4"/>
            </w:tcBorders>
            <w:shd w:val="clear" w:color="auto" w:fill="E2EFF1"/>
          </w:tcPr>
          <w:p w:rsidR="00CF3E4A" w:rsidRDefault="00DA0CC0">
            <w:pPr>
              <w:pStyle w:val="TableParagraph"/>
              <w:spacing w:before="28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 =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120</w:t>
            </w:r>
          </w:p>
          <w:p w:rsidR="00CF3E4A" w:rsidRDefault="00DA0CC0">
            <w:pPr>
              <w:pStyle w:val="TableParagraph"/>
              <w:spacing w:before="38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W =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80</w:t>
            </w:r>
          </w:p>
          <w:p w:rsidR="00CF3E4A" w:rsidRDefault="00DA0CC0">
            <w:pPr>
              <w:pStyle w:val="TableParagraph"/>
              <w:spacing w:before="38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H =</w:t>
            </w:r>
            <w:r>
              <w:rPr>
                <w:color w:val="231F20"/>
                <w:spacing w:val="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100</w:t>
            </w:r>
          </w:p>
          <w:p w:rsidR="00CF3E4A" w:rsidRDefault="00DA0CC0">
            <w:pPr>
              <w:pStyle w:val="TableParagraph"/>
              <w:spacing w:before="39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Weight: about 130 kg</w:t>
            </w:r>
          </w:p>
        </w:tc>
      </w:tr>
      <w:tr w:rsidR="00CF3E4A">
        <w:trPr>
          <w:trHeight w:val="822"/>
        </w:trPr>
        <w:tc>
          <w:tcPr>
            <w:tcW w:w="3021" w:type="dxa"/>
            <w:tcBorders>
              <w:top w:val="single" w:sz="8" w:space="0" w:color="B1D3D4"/>
              <w:left w:val="single" w:sz="8" w:space="0" w:color="B1D3D4"/>
              <w:bottom w:val="single" w:sz="8" w:space="0" w:color="B1D3D4"/>
              <w:right w:val="single" w:sz="8" w:space="0" w:color="B1D3D4"/>
            </w:tcBorders>
          </w:tcPr>
          <w:p w:rsidR="00CF3E4A" w:rsidRDefault="00CF3E4A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CF3E4A" w:rsidRDefault="00DA0CC0">
            <w:pPr>
              <w:pStyle w:val="TableParagraph"/>
              <w:spacing w:before="1"/>
              <w:rPr>
                <w:sz w:val="20"/>
              </w:rPr>
            </w:pPr>
            <w:r>
              <w:rPr>
                <w:color w:val="231F20"/>
                <w:sz w:val="20"/>
              </w:rPr>
              <w:t>Tube (cm)</w:t>
            </w:r>
          </w:p>
        </w:tc>
        <w:tc>
          <w:tcPr>
            <w:tcW w:w="7172" w:type="dxa"/>
            <w:tcBorders>
              <w:top w:val="single" w:sz="8" w:space="0" w:color="B1D3D4"/>
              <w:left w:val="single" w:sz="8" w:space="0" w:color="B1D3D4"/>
              <w:bottom w:val="single" w:sz="8" w:space="0" w:color="B1D3D4"/>
              <w:right w:val="single" w:sz="8" w:space="0" w:color="B1D3D4"/>
            </w:tcBorders>
            <w:shd w:val="clear" w:color="auto" w:fill="E2EFF1"/>
          </w:tcPr>
          <w:p w:rsidR="00CF3E4A" w:rsidRDefault="00DA0CC0">
            <w:pPr>
              <w:pStyle w:val="TableParagraph"/>
              <w:spacing w:before="28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L =</w:t>
            </w:r>
            <w:r>
              <w:rPr>
                <w:color w:val="231F20"/>
                <w:spacing w:val="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320</w:t>
            </w:r>
          </w:p>
          <w:p w:rsidR="00CF3E4A" w:rsidRDefault="00DA0CC0">
            <w:pPr>
              <w:pStyle w:val="TableParagraph"/>
              <w:spacing w:before="38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Ø =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25</w:t>
            </w:r>
          </w:p>
          <w:p w:rsidR="00CF3E4A" w:rsidRDefault="00DA0CC0">
            <w:pPr>
              <w:pStyle w:val="TableParagraph"/>
              <w:spacing w:before="38"/>
              <w:ind w:left="1797" w:right="17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Weight: about 42 kg</w:t>
            </w:r>
          </w:p>
        </w:tc>
      </w:tr>
    </w:tbl>
    <w:p w:rsidR="00CF3E4A" w:rsidRDefault="00CF3E4A">
      <w:pPr>
        <w:pStyle w:val="GvdeMetni"/>
        <w:rPr>
          <w:b/>
          <w:sz w:val="30"/>
        </w:rPr>
      </w:pPr>
    </w:p>
    <w:p w:rsidR="00CF3E4A" w:rsidRDefault="00CF3E4A">
      <w:pPr>
        <w:pStyle w:val="GvdeMetni"/>
        <w:rPr>
          <w:b/>
          <w:sz w:val="30"/>
        </w:rPr>
      </w:pPr>
    </w:p>
    <w:p w:rsidR="00CF3E4A" w:rsidRDefault="00CF3E4A">
      <w:pPr>
        <w:pStyle w:val="GvdeMetni"/>
        <w:rPr>
          <w:b/>
          <w:sz w:val="30"/>
        </w:rPr>
      </w:pPr>
    </w:p>
    <w:p w:rsidR="00CF3E4A" w:rsidRDefault="00CF3E4A">
      <w:pPr>
        <w:pStyle w:val="GvdeMetni"/>
        <w:rPr>
          <w:b/>
          <w:sz w:val="30"/>
        </w:rPr>
      </w:pPr>
    </w:p>
    <w:p w:rsidR="00CF3E4A" w:rsidRDefault="00CF3E4A">
      <w:pPr>
        <w:pStyle w:val="GvdeMetni"/>
        <w:rPr>
          <w:b/>
          <w:sz w:val="30"/>
        </w:rPr>
      </w:pPr>
    </w:p>
    <w:p w:rsidR="00CF3E4A" w:rsidRDefault="00CF3E4A">
      <w:pPr>
        <w:pStyle w:val="GvdeMetni"/>
        <w:spacing w:before="10"/>
        <w:rPr>
          <w:b/>
          <w:sz w:val="41"/>
        </w:rPr>
      </w:pPr>
    </w:p>
    <w:p w:rsidR="00CF3E4A" w:rsidRDefault="00DA0CC0">
      <w:pPr>
        <w:ind w:left="573"/>
        <w:rPr>
          <w:i/>
          <w:sz w:val="16"/>
        </w:rPr>
      </w:pPr>
      <w:r>
        <w:rPr>
          <w:i/>
          <w:color w:val="231F20"/>
          <w:sz w:val="16"/>
        </w:rPr>
        <w:t xml:space="preserve">* All declarations of weight and accuracy </w:t>
      </w:r>
      <w:proofErr w:type="spellStart"/>
      <w:r>
        <w:rPr>
          <w:i/>
          <w:color w:val="231F20"/>
          <w:sz w:val="16"/>
        </w:rPr>
        <w:t>refering</w:t>
      </w:r>
      <w:proofErr w:type="spellEnd"/>
      <w:r>
        <w:rPr>
          <w:i/>
          <w:color w:val="231F20"/>
          <w:sz w:val="16"/>
        </w:rPr>
        <w:t xml:space="preserve"> to </w:t>
      </w:r>
      <w:proofErr w:type="spellStart"/>
      <w:r>
        <w:rPr>
          <w:i/>
          <w:color w:val="231F20"/>
          <w:sz w:val="16"/>
        </w:rPr>
        <w:t>standardised</w:t>
      </w:r>
      <w:proofErr w:type="spellEnd"/>
      <w:r>
        <w:rPr>
          <w:i/>
          <w:color w:val="231F20"/>
          <w:sz w:val="16"/>
        </w:rPr>
        <w:t xml:space="preserve"> weights.</w:t>
      </w:r>
    </w:p>
    <w:sectPr w:rsidR="00CF3E4A">
      <w:footerReference w:type="default" r:id="rId18"/>
      <w:pgSz w:w="12140" w:h="17070"/>
      <w:pgMar w:top="1000" w:right="840" w:bottom="0" w:left="5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CC0" w:rsidRDefault="00DA0CC0">
      <w:r>
        <w:separator/>
      </w:r>
    </w:p>
  </w:endnote>
  <w:endnote w:type="continuationSeparator" w:id="0">
    <w:p w:rsidR="00DA0CC0" w:rsidRDefault="00DA0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E4A" w:rsidRDefault="00DA0CC0">
    <w:pPr>
      <w:pStyle w:val="GvdeMetni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8pt;margin-top:804.15pt;width:21.2pt;height:29.35pt;z-index:-11440;mso-position-horizontal-relative:page;mso-position-vertical-relative:page" filled="f" stroked="f">
          <v:textbox inset="0,0,0,0">
            <w:txbxContent>
              <w:p w:rsidR="00CF3E4A" w:rsidRDefault="00CF3E4A">
                <w:pPr>
                  <w:spacing w:before="7"/>
                  <w:ind w:left="20"/>
                  <w:rPr>
                    <w:rFonts w:ascii="Arial Black"/>
                    <w:sz w:val="4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29.55pt;margin-top:804.15pt;width:19pt;height:29.35pt;z-index:-11416;mso-position-horizontal-relative:page;mso-position-vertical-relative:page" filled="f" stroked="f">
          <v:textbox inset="0,0,0,0">
            <w:txbxContent>
              <w:p w:rsidR="00CF3E4A" w:rsidRDefault="00CF3E4A">
                <w:pPr>
                  <w:spacing w:before="7"/>
                  <w:ind w:left="20"/>
                  <w:rPr>
                    <w:rFonts w:ascii="Arial Black"/>
                    <w:sz w:val="40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6.5pt;margin-top:822.3pt;width:234pt;height:12.1pt;z-index:-11392;mso-position-horizontal-relative:page;mso-position-vertical-relative:page" filled="f" stroked="f">
          <v:textbox inset="0,0,0,0">
            <w:txbxContent>
              <w:p w:rsidR="00CF3E4A" w:rsidRDefault="00CF3E4A">
                <w:pPr>
                  <w:spacing w:before="14"/>
                  <w:ind w:left="20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E4A" w:rsidRDefault="00CF3E4A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CC0" w:rsidRDefault="00DA0CC0">
      <w:r>
        <w:separator/>
      </w:r>
    </w:p>
  </w:footnote>
  <w:footnote w:type="continuationSeparator" w:id="0">
    <w:p w:rsidR="00DA0CC0" w:rsidRDefault="00DA0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B57B0"/>
    <w:multiLevelType w:val="hybridMultilevel"/>
    <w:tmpl w:val="6AFEF94E"/>
    <w:lvl w:ilvl="0" w:tplc="BC023128">
      <w:numFmt w:val="bullet"/>
      <w:lvlText w:val=""/>
      <w:lvlJc w:val="left"/>
      <w:pPr>
        <w:ind w:left="5866" w:hanging="360"/>
      </w:pPr>
      <w:rPr>
        <w:rFonts w:ascii="Wingdings" w:eastAsia="Wingdings" w:hAnsi="Wingdings" w:cs="Wingdings" w:hint="default"/>
        <w:color w:val="008C99"/>
        <w:w w:val="72"/>
        <w:sz w:val="24"/>
        <w:szCs w:val="24"/>
        <w:lang w:val="en-US" w:eastAsia="en-US" w:bidi="en-US"/>
      </w:rPr>
    </w:lvl>
    <w:lvl w:ilvl="1" w:tplc="3B00C742">
      <w:numFmt w:val="bullet"/>
      <w:lvlText w:val="•"/>
      <w:lvlJc w:val="left"/>
      <w:pPr>
        <w:ind w:left="6347" w:hanging="360"/>
      </w:pPr>
      <w:rPr>
        <w:rFonts w:hint="default"/>
        <w:lang w:val="en-US" w:eastAsia="en-US" w:bidi="en-US"/>
      </w:rPr>
    </w:lvl>
    <w:lvl w:ilvl="2" w:tplc="B0B474A6">
      <w:numFmt w:val="bullet"/>
      <w:lvlText w:val="•"/>
      <w:lvlJc w:val="left"/>
      <w:pPr>
        <w:ind w:left="6834" w:hanging="360"/>
      </w:pPr>
      <w:rPr>
        <w:rFonts w:hint="default"/>
        <w:lang w:val="en-US" w:eastAsia="en-US" w:bidi="en-US"/>
      </w:rPr>
    </w:lvl>
    <w:lvl w:ilvl="3" w:tplc="8254382C">
      <w:numFmt w:val="bullet"/>
      <w:lvlText w:val="•"/>
      <w:lvlJc w:val="left"/>
      <w:pPr>
        <w:ind w:left="7321" w:hanging="360"/>
      </w:pPr>
      <w:rPr>
        <w:rFonts w:hint="default"/>
        <w:lang w:val="en-US" w:eastAsia="en-US" w:bidi="en-US"/>
      </w:rPr>
    </w:lvl>
    <w:lvl w:ilvl="4" w:tplc="54E44A50">
      <w:numFmt w:val="bullet"/>
      <w:lvlText w:val="•"/>
      <w:lvlJc w:val="left"/>
      <w:pPr>
        <w:ind w:left="7808" w:hanging="360"/>
      </w:pPr>
      <w:rPr>
        <w:rFonts w:hint="default"/>
        <w:lang w:val="en-US" w:eastAsia="en-US" w:bidi="en-US"/>
      </w:rPr>
    </w:lvl>
    <w:lvl w:ilvl="5" w:tplc="7688A9C4">
      <w:numFmt w:val="bullet"/>
      <w:lvlText w:val="•"/>
      <w:lvlJc w:val="left"/>
      <w:pPr>
        <w:ind w:left="8296" w:hanging="360"/>
      </w:pPr>
      <w:rPr>
        <w:rFonts w:hint="default"/>
        <w:lang w:val="en-US" w:eastAsia="en-US" w:bidi="en-US"/>
      </w:rPr>
    </w:lvl>
    <w:lvl w:ilvl="6" w:tplc="6C0A47C8">
      <w:numFmt w:val="bullet"/>
      <w:lvlText w:val="•"/>
      <w:lvlJc w:val="left"/>
      <w:pPr>
        <w:ind w:left="8783" w:hanging="360"/>
      </w:pPr>
      <w:rPr>
        <w:rFonts w:hint="default"/>
        <w:lang w:val="en-US" w:eastAsia="en-US" w:bidi="en-US"/>
      </w:rPr>
    </w:lvl>
    <w:lvl w:ilvl="7" w:tplc="2110C82E">
      <w:numFmt w:val="bullet"/>
      <w:lvlText w:val="•"/>
      <w:lvlJc w:val="left"/>
      <w:pPr>
        <w:ind w:left="9270" w:hanging="360"/>
      </w:pPr>
      <w:rPr>
        <w:rFonts w:hint="default"/>
        <w:lang w:val="en-US" w:eastAsia="en-US" w:bidi="en-US"/>
      </w:rPr>
    </w:lvl>
    <w:lvl w:ilvl="8" w:tplc="449EF156">
      <w:numFmt w:val="bullet"/>
      <w:lvlText w:val="•"/>
      <w:lvlJc w:val="left"/>
      <w:pPr>
        <w:ind w:left="9757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F3E4A"/>
    <w:rsid w:val="00CF3E4A"/>
    <w:rsid w:val="00DA0CC0"/>
    <w:rsid w:val="00EF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Balk1">
    <w:name w:val="heading 1"/>
    <w:basedOn w:val="Normal"/>
    <w:uiPriority w:val="1"/>
    <w:qFormat/>
    <w:pPr>
      <w:spacing w:before="70"/>
      <w:ind w:left="403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spacing w:before="64"/>
      <w:ind w:left="389"/>
      <w:outlineLvl w:val="1"/>
    </w:pPr>
    <w:rPr>
      <w:b/>
      <w:bCs/>
      <w:i/>
      <w:sz w:val="28"/>
      <w:szCs w:val="28"/>
    </w:rPr>
  </w:style>
  <w:style w:type="paragraph" w:styleId="Balk3">
    <w:name w:val="heading 3"/>
    <w:basedOn w:val="Normal"/>
    <w:uiPriority w:val="1"/>
    <w:qFormat/>
    <w:pPr>
      <w:outlineLvl w:val="2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22"/>
      <w:ind w:left="5506"/>
    </w:pPr>
  </w:style>
  <w:style w:type="paragraph" w:customStyle="1" w:styleId="TableParagraph">
    <w:name w:val="Table Paragraph"/>
    <w:basedOn w:val="Normal"/>
    <w:uiPriority w:val="1"/>
    <w:qFormat/>
    <w:pPr>
      <w:spacing w:before="45"/>
      <w:ind w:left="8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F51D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51DF"/>
    <w:rPr>
      <w:rFonts w:ascii="Tahoma" w:eastAsia="Arial" w:hAnsi="Tahoma" w:cs="Tahoma"/>
      <w:sz w:val="16"/>
      <w:szCs w:val="16"/>
      <w:lang w:bidi="en-US"/>
    </w:rPr>
  </w:style>
  <w:style w:type="paragraph" w:styleId="stbilgi">
    <w:name w:val="header"/>
    <w:basedOn w:val="Normal"/>
    <w:link w:val="stbilgiChar"/>
    <w:uiPriority w:val="99"/>
    <w:unhideWhenUsed/>
    <w:rsid w:val="00EF51D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F51DF"/>
    <w:rPr>
      <w:rFonts w:ascii="Arial" w:eastAsia="Arial" w:hAnsi="Arial" w:cs="Arial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EF51D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F51DF"/>
    <w:rPr>
      <w:rFonts w:ascii="Arial" w:eastAsia="Arial" w:hAnsi="Arial" w:cs="Arial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699</Words>
  <Characters>3988</Characters>
  <Application>Microsoft Office Word</Application>
  <DocSecurity>0</DocSecurity>
  <Lines>33</Lines>
  <Paragraphs>9</Paragraphs>
  <ScaleCrop>false</ScaleCrop>
  <Company/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Yunus Emre DURU</cp:lastModifiedBy>
  <cp:revision>2</cp:revision>
  <dcterms:created xsi:type="dcterms:W3CDTF">2018-07-19T18:34:00Z</dcterms:created>
  <dcterms:modified xsi:type="dcterms:W3CDTF">2018-07-19T18:37:00Z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2014-12-15T00:00:00Z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2018-07-19T00:00:00Z</vt:filetime>
  </property>
</Properties>
</file>